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Normas Legales – Diario Oficial El Peruano</w:t>
      </w:r>
    </w:p>
    <w:p>
      <w:pPr>
        <w:jc w:val="center"/>
      </w:pPr>
      <w:r>
        <w:rPr>
          <w:b/>
        </w:rPr>
        <w:t>Periodo revisado: 02/09/2026</w:t>
        <w:br/>
      </w:r>
      <w:r>
        <w:t>Generado: 26/10/2026 10:16  ·  Fuente: diariooficial.elperuano.pe</w:t>
      </w:r>
    </w:p>
    <w:p>
      <w:pPr>
        <w:pStyle w:val="Heading1"/>
      </w:pPr>
      <w:r>
        <w:t>1. Resumen ejecutivo</w:t>
      </w:r>
    </w:p>
    <w:p>
      <w:r>
        <w:t>Se revisaron 68 normas publicadas en el periodo. 3 resultan de interés para la ATU por tratar sobre la entidad, la normatividad presupuestal o las inversiones.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Tema</w:t>
            </w:r>
          </w:p>
        </w:tc>
        <w:tc>
          <w:tcPr>
            <w:tcW w:type="dxa" w:w="4986"/>
          </w:tcPr>
          <w:p>
            <w:r>
              <w:t>N.° de normas</w:t>
            </w:r>
          </w:p>
        </w:tc>
      </w:tr>
      <w:tr>
        <w:tc>
          <w:tcPr>
            <w:tcW w:type="dxa" w:w="4986"/>
          </w:tcPr>
          <w:p>
            <w:r>
              <w:t>ATU y transporte urbano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Normatividad presupuestal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  <w:tr>
        <w:tc>
          <w:tcPr>
            <w:tcW w:type="dxa" w:w="4986"/>
          </w:tcPr>
          <w:p>
            <w:r>
              <w:t>Inversiones</w:t>
            </w:r>
          </w:p>
        </w:tc>
        <w:tc>
          <w:tcPr>
            <w:tcW w:type="dxa" w:w="4986"/>
          </w:tcPr>
          <w:p>
            <w:r>
              <w:t>1</w:t>
            </w:r>
          </w:p>
        </w:tc>
      </w:tr>
    </w:tbl>
    <w:p/>
    <w:p>
      <w:r>
        <w:rPr>
          <w:b/>
          <w:color w:val="C00000"/>
        </w:rPr>
        <w:t>Atención – normas que mencionan a la ATU o al transporte urbano de Lima y Callao:</w:t>
      </w:r>
    </w:p>
    <w:p>
      <w:pPr>
        <w:pStyle w:val="ListBullet"/>
      </w:pPr>
      <w:r>
        <w:t>RESOLUCIÓN  N° 205-2026-ATU/PE (AUTORIDAD DE TRANSPORTE URBANO PARA LIMA Y CALLAO): Disponen publicación de proyecto de Resolución de Presidencia Ejecutiva que modifica las Tablas de Infracciones y Sanciones contenidas en los reglamentos que regulan los servicios públicos de transporte especial y regular bajo competencia de la Autoridad de Transporte Urbano para Lima y Callao</w:t>
      </w:r>
    </w:p>
    <w:p>
      <w:pPr>
        <w:pStyle w:val="Heading1"/>
      </w:pPr>
      <w:r>
        <w:t>2. ATU y transporte urbano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02/09/2026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AUTORIDAD DE TRANSPORTE URBANO PARA LIMA Y CALLAO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9">
              <w:r>
                <w:rPr>
                  <w:color w:val="0563C1"/>
                  <w:u w:val="single"/>
                </w:rPr>
                <w:t>RESOLUCIÓN  N° 205-2026-ATU/PE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Disponen publicación de proyecto de Resolución de Presidencia Ejecutiva que modifica las Tablas de Infracciones y Sanciones contenidas en los reglamentos que regulan los servicios públicos de transporte especial y regular bajo competencia de la Autoridad de Transporte Urbano para Lima y Callao</w:t>
            </w:r>
          </w:p>
        </w:tc>
      </w:tr>
    </w:tbl>
    <w:p/>
    <w:p>
      <w:pPr>
        <w:pStyle w:val="Heading3"/>
      </w:pPr>
      <w:r>
        <w:t>RESOLUCIÓN  N° 205-2026-ATU/PE</w:t>
      </w:r>
    </w:p>
    <w:p>
      <w:r>
        <w:rPr>
          <w:b/>
        </w:rPr>
        <w:t xml:space="preserve">Entidad: </w:t>
      </w:r>
      <w:r>
        <w:t xml:space="preserve">AUTORIDAD DE TRANSPORTE URBANO PARA LIMA Y CALLAO   </w:t>
      </w:r>
      <w:r>
        <w:rPr>
          <w:b/>
        </w:rPr>
        <w:t xml:space="preserve">Fecha: </w:t>
      </w:r>
      <w:r>
        <w:t>02/09/2026</w:t>
      </w:r>
    </w:p>
    <w:p>
      <w:r>
        <w:rPr>
          <w:b/>
        </w:rPr>
        <w:t xml:space="preserve">Temas: </w:t>
      </w:r>
      <w:r>
        <w:t>ATU y transporte urbano</w:t>
      </w:r>
    </w:p>
    <w:p>
      <w:r>
        <w:rPr>
          <w:b/>
        </w:rPr>
        <w:t xml:space="preserve">Sumilla: </w:t>
      </w:r>
      <w:r>
        <w:t>Disponen publicación de proyecto de Resolución de Presidencia Ejecutiva que modifica las Tablas de Infracciones y Sanciones contenidas en los reglamentos que regulan los servicios públicos de transporte especial y regular bajo competencia de la Autoridad de Transporte Urbano para Lima y Callao</w:t>
      </w:r>
    </w:p>
    <w:p>
      <w:r>
        <w:rPr>
          <w:b/>
        </w:rPr>
        <w:t xml:space="preserve">Dispone: </w:t>
      </w:r>
      <w:r>
        <w:t>Articulo 1.- Disponer la publicación del proyecto de Resolución de Presidencia Ejecutiva que modifica las Tablas de Infracciones y Sanciones contenidas en los reglamentos que regulan los servicios públicos de transporte especial y regular bajo competencia de la Autoridad de Transporte Urbano para Lima y Callao, conforme a las Resoluciones de Presidencia Ejecutiva N° 162-2023-ATU/PE, N° 163-2023-ATU/PE y N° 203-2023-ATU/PE, de sus anexos y de su exposición de motivos, en la Sede Digital de la Autoridad de Transporte Urbano para Lima y Callao - ATU (https://www.gob.pe/atu), el mismo día de la publicación de la presente Resolución en el diario oficial “El Peruano”, con el objeto de recibir los…</w:t>
      </w:r>
    </w:p>
    <w:p>
      <w:hyperlink r:id="rId9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0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1">
        <w:r>
          <w:rPr>
            <w:color w:val="0563C1"/>
            <w:u w:val="single"/>
          </w:rPr>
          <w:t>PDF</w:t>
        </w:r>
      </w:hyperlink>
    </w:p>
    <w:p>
      <w:pPr>
        <w:pStyle w:val="Heading1"/>
      </w:pPr>
      <w:r>
        <w:t>3. Normatividad presupuestal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02/09/2026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ECONOMÍA Y FINANZAS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2">
              <w:r>
                <w:rPr>
                  <w:color w:val="0563C1"/>
                  <w:u w:val="single"/>
                </w:rPr>
                <w:t>DECRETO SUPREMO  N° 172-2026-EF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Supremo que autoriza Transferencia de Partidas en el Presupuesto del Sector Público para el Año Fiscal 2026 a favor de los gobiernos regionales</w:t>
            </w:r>
          </w:p>
        </w:tc>
      </w:tr>
    </w:tbl>
    <w:p/>
    <w:p>
      <w:pPr>
        <w:pStyle w:val="Heading3"/>
      </w:pPr>
      <w:r>
        <w:t>DECRETO SUPREMO  N° 172-2026-EF</w:t>
      </w:r>
    </w:p>
    <w:p>
      <w:r>
        <w:rPr>
          <w:b/>
        </w:rPr>
        <w:t xml:space="preserve">Entidad: </w:t>
      </w:r>
      <w:r>
        <w:t xml:space="preserve">ECONOMÍA Y FINANZAS   </w:t>
      </w:r>
      <w:r>
        <w:rPr>
          <w:b/>
        </w:rPr>
        <w:t xml:space="preserve">Fecha: </w:t>
      </w:r>
      <w:r>
        <w:t>02/09/2026</w:t>
      </w:r>
    </w:p>
    <w:p>
      <w:r>
        <w:rPr>
          <w:b/>
        </w:rPr>
        <w:t xml:space="preserve">Temas: </w:t>
      </w:r>
      <w:r>
        <w:t>Normatividad presupuestal</w:t>
      </w:r>
    </w:p>
    <w:p>
      <w:r>
        <w:rPr>
          <w:b/>
        </w:rPr>
        <w:t xml:space="preserve">Sumilla: </w:t>
      </w:r>
      <w:r>
        <w:t>Decreto Supremo que autoriza Transferencia de Partidas en el Presupuesto del Sector Público para el Año Fiscal 2026 a favor de los gobiernos regionales</w:t>
      </w:r>
    </w:p>
    <w:p>
      <w:r>
        <w:rPr>
          <w:b/>
        </w:rPr>
        <w:t xml:space="preserve">Dispone: </w:t>
      </w:r>
      <w:r>
        <w:t>Artículo 1.- Objeto 1.1 Se autoriza una Transferencia de Partidas en el Presupuesto del Sector Público para el Año Fiscal 2026, hasta por la suma de S/ 169 384 260,00 (CIENTO SESENTA Y NUEVE MILLONES TRESCIENTOS OCHENTA Y CUATRO MIL DOSCIENTOS SESENTA Y 00/100 SOLES), por la fuente de financiamiento Recursos Ordinarios, a favor de los gobiernos regionales, para financiar el costo diferencial que implica el pago de las asignaciones temporales por tipo y ubicación de la institución educativa, de las asignaciones temporales y bonificaciones por condiciones especiales del servicio y de la asignación especial por prestar servicios en el Valle de los Ríos Apurímac, Ene y Mantaro (VRAEM) de los…</w:t>
      </w:r>
    </w:p>
    <w:p>
      <w:r>
        <w:rPr>
          <w:b/>
        </w:rPr>
        <w:t xml:space="preserve">Montos citados: </w:t>
      </w:r>
      <w:r>
        <w:t>S/ 587, S/ 169</w:t>
      </w:r>
    </w:p>
    <w:p>
      <w:hyperlink r:id="rId12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3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4">
        <w:r>
          <w:rPr>
            <w:color w:val="0563C1"/>
            <w:u w:val="single"/>
          </w:rPr>
          <w:t>PDF</w:t>
        </w:r>
      </w:hyperlink>
    </w:p>
    <w:p>
      <w:pPr>
        <w:pStyle w:val="Heading1"/>
      </w:pPr>
      <w:r>
        <w:t>4. Inversiones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Norma</w:t>
            </w:r>
          </w:p>
        </w:tc>
        <w:tc>
          <w:tcPr>
            <w:tcW w:type="dxa" w:w="4139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Sumilla</w:t>
            </w:r>
          </w:p>
        </w:tc>
      </w:tr>
      <w:tr>
        <w:tc>
          <w:tcPr>
            <w:tcW w:type="dxa" w:w="1247"/>
          </w:tcPr>
          <w:p>
            <w:r>
              <w:rPr>
                <w:sz w:val="18"/>
              </w:rPr>
              <w:t>02/09/2026 (Ext.)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DECRETOS DE URGENCIA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  <w:hyperlink r:id="rId15">
              <w:r>
                <w:rPr>
                  <w:color w:val="0563C1"/>
                  <w:u w:val="single"/>
                </w:rPr>
                <w:t>DECRETO DE URGENCIA N° 010-2026</w:t>
              </w:r>
            </w:hyperlink>
          </w:p>
        </w:tc>
        <w:tc>
          <w:tcPr>
            <w:tcW w:type="dxa" w:w="4139"/>
          </w:tcPr>
          <w:p>
            <w:r>
              <w:rPr>
                <w:sz w:val="18"/>
              </w:rPr>
              <w:t>Decreto de Urgencia que dicta medidas extraordinarias para la ejecución de intervenciones mediante el mecanismo de obras por impuestos ante el Fenómeno El Niño</w:t>
            </w:r>
          </w:p>
        </w:tc>
      </w:tr>
    </w:tbl>
    <w:p/>
    <w:p>
      <w:pPr>
        <w:pStyle w:val="Heading3"/>
      </w:pPr>
      <w:r>
        <w:t>DECRETO DE URGENCIA N° 010-2026</w:t>
      </w:r>
    </w:p>
    <w:p>
      <w:r>
        <w:rPr>
          <w:b/>
        </w:rPr>
        <w:t xml:space="preserve">Entidad: </w:t>
      </w:r>
      <w:r>
        <w:t xml:space="preserve">DECRETOS DE URGENCIA   </w:t>
      </w:r>
      <w:r>
        <w:rPr>
          <w:b/>
        </w:rPr>
        <w:t xml:space="preserve">Fecha: </w:t>
      </w:r>
      <w:r>
        <w:t>02/09/2026  (Edición Extraordinaria)</w:t>
      </w:r>
    </w:p>
    <w:p>
      <w:r>
        <w:rPr>
          <w:b/>
        </w:rPr>
        <w:t xml:space="preserve">Temas: </w:t>
      </w:r>
      <w:r>
        <w:t>Inversiones</w:t>
      </w:r>
    </w:p>
    <w:p>
      <w:r>
        <w:rPr>
          <w:b/>
        </w:rPr>
        <w:t xml:space="preserve">Sumilla: </w:t>
      </w:r>
      <w:r>
        <w:t>Decreto de Urgencia que dicta medidas extraordinarias para la ejecución de intervenciones mediante el mecanismo de obras por impuestos ante el Fenómeno El Niño</w:t>
      </w:r>
    </w:p>
    <w:p>
      <w:r>
        <w:rPr>
          <w:b/>
        </w:rPr>
        <w:t xml:space="preserve">Dispone: </w:t>
      </w:r>
      <w:r>
        <w:t>Artículo 1.- Objeto El presente Decreto de Urgencia tiene por objeto establecer medidas extraordinarias y temporales, en materia económica y financiera, para habilitar la ejecución de Servicios e Inversiones de Optimización, de Ampliación Marginal, de Rehabilitación y de Reposición (IOARR) de emergencia, mediante el mecanismo de Obras por Impuestos regulado por la Ley Nº 29230, Ley que impulsa la inversión pública regional y local con la participación del sector privado, así como simplificar los plazos y procedimientos aplicables a dichas Intervenciones; para la atención de acciones prevención, preparación, respuesta y rehabilitación en el marco de la atención del Fenómeno El Niño…</w:t>
      </w:r>
    </w:p>
    <w:p>
      <w:hyperlink r:id="rId15">
        <w:r>
          <w:rPr>
            <w:color w:val="0563C1"/>
            <w:u w:val="single"/>
          </w:rPr>
          <w:t>Ver texto completo</w:t>
        </w:r>
      </w:hyperlink>
      <w:r>
        <w:t xml:space="preserve">   </w:t>
      </w:r>
      <w:hyperlink r:id="rId16">
        <w:r>
          <w:rPr>
            <w:color w:val="0563C1"/>
            <w:u w:val="single"/>
          </w:rPr>
          <w:t>Ver en El Peruano</w:t>
        </w:r>
      </w:hyperlink>
      <w:r>
        <w:t xml:space="preserve">   </w:t>
      </w:r>
      <w:hyperlink r:id="rId17">
        <w:r>
          <w:rPr>
            <w:color w:val="0563C1"/>
            <w:u w:val="single"/>
          </w:rPr>
          <w:t>PDF</w:t>
        </w:r>
      </w:hyperlink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usquedas.elperuano.pe/api/visor_html/2549966-1" TargetMode="External"/><Relationship Id="rId10" Type="http://schemas.openxmlformats.org/officeDocument/2006/relationships/hyperlink" Target="https://busquedas.elperuano.pe/dispositivo/NL/2549966-1" TargetMode="External"/><Relationship Id="rId11" Type="http://schemas.openxmlformats.org/officeDocument/2006/relationships/hyperlink" Target="https://busquedas.elperuano.pe/dispositivo/NL/2549966-1/pdf" TargetMode="External"/><Relationship Id="rId12" Type="http://schemas.openxmlformats.org/officeDocument/2006/relationships/hyperlink" Target="https://busquedas.elperuano.pe/api/visor_html/2549961-1" TargetMode="External"/><Relationship Id="rId13" Type="http://schemas.openxmlformats.org/officeDocument/2006/relationships/hyperlink" Target="https://busquedas.elperuano.pe/dispositivo/NL/2549961-1" TargetMode="External"/><Relationship Id="rId14" Type="http://schemas.openxmlformats.org/officeDocument/2006/relationships/hyperlink" Target="https://busquedas.elperuano.pe/dispositivo/NL/2549961-1/pdf" TargetMode="External"/><Relationship Id="rId15" Type="http://schemas.openxmlformats.org/officeDocument/2006/relationships/hyperlink" Target="https://busquedas.elperuano.pe/api/visor_html/2550403-1" TargetMode="External"/><Relationship Id="rId16" Type="http://schemas.openxmlformats.org/officeDocument/2006/relationships/hyperlink" Target="https://busquedas.elperuano.pe/dispositivo/EX/2550403-1" TargetMode="External"/><Relationship Id="rId17" Type="http://schemas.openxmlformats.org/officeDocument/2006/relationships/hyperlink" Target="https://busquedas.elperuano.pe/dispositivo/EX/2550403-1/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