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Resumen de Normas Legales – Diario Oficial El Peruano</w:t>
      </w:r>
    </w:p>
    <w:p>
      <w:pPr>
        <w:jc w:val="center"/>
      </w:pPr>
      <w:r>
        <w:rPr>
          <w:b/>
        </w:rPr>
        <w:t>Periodo revisado: 04/09/2026</w:t>
        <w:br/>
      </w:r>
      <w:r>
        <w:t>Generado: 26/10/2026 10:16  ·  Fuente: diariooficial.elperuano.pe</w:t>
      </w:r>
    </w:p>
    <w:p>
      <w:pPr>
        <w:pStyle w:val="Heading1"/>
      </w:pPr>
      <w:r>
        <w:t>1. Resumen ejecutivo</w:t>
      </w:r>
    </w:p>
    <w:p>
      <w:r>
        <w:t>Se revisaron 101 normas publicadas en el periodo. 8 resultan de interés para la ATU por tratar sobre la entidad, la normatividad presupuestal o las inversiones.</w:t>
      </w:r>
    </w:p>
    <w:tbl>
      <w:tblPr>
        <w:tblStyle w:val="LightGrid-Accent1"/>
        <w:tblW w:type="auto" w:w="0"/>
        <w:tblLook w:firstColumn="1" w:firstRow="1" w:lastColumn="0" w:lastRow="0" w:noHBand="0" w:noVBand="1" w:val="04A0"/>
      </w:tblPr>
      <w:tblGrid>
        <w:gridCol w:w="4986"/>
        <w:gridCol w:w="4986"/>
      </w:tblGrid>
      <w:tr>
        <w:tc>
          <w:tcPr>
            <w:tcW w:type="dxa" w:w="4986"/>
          </w:tcPr>
          <w:p>
            <w:r>
              <w:t>Tema</w:t>
            </w:r>
          </w:p>
        </w:tc>
        <w:tc>
          <w:tcPr>
            <w:tcW w:type="dxa" w:w="4986"/>
          </w:tcPr>
          <w:p>
            <w:r>
              <w:t>N.° de normas</w:t>
            </w:r>
          </w:p>
        </w:tc>
      </w:tr>
      <w:tr>
        <w:tc>
          <w:tcPr>
            <w:tcW w:type="dxa" w:w="4986"/>
          </w:tcPr>
          <w:p>
            <w:r>
              <w:t>ATU y transporte urbano</w:t>
            </w:r>
          </w:p>
        </w:tc>
        <w:tc>
          <w:tcPr>
            <w:tcW w:type="dxa" w:w="4986"/>
          </w:tcPr>
          <w:p>
            <w:r>
              <w:t>1</w:t>
            </w:r>
          </w:p>
        </w:tc>
      </w:tr>
      <w:tr>
        <w:tc>
          <w:tcPr>
            <w:tcW w:type="dxa" w:w="4986"/>
          </w:tcPr>
          <w:p>
            <w:r>
              <w:t>Normatividad presupuestal</w:t>
            </w:r>
          </w:p>
        </w:tc>
        <w:tc>
          <w:tcPr>
            <w:tcW w:type="dxa" w:w="4986"/>
          </w:tcPr>
          <w:p>
            <w:r>
              <w:t>5</w:t>
            </w:r>
          </w:p>
        </w:tc>
      </w:tr>
      <w:tr>
        <w:tc>
          <w:tcPr>
            <w:tcW w:type="dxa" w:w="4986"/>
          </w:tcPr>
          <w:p>
            <w:r>
              <w:t>Inversiones</w:t>
            </w:r>
          </w:p>
        </w:tc>
        <w:tc>
          <w:tcPr>
            <w:tcW w:type="dxa" w:w="4986"/>
          </w:tcPr>
          <w:p>
            <w:r>
              <w:t>2</w:t>
            </w:r>
          </w:p>
        </w:tc>
      </w:tr>
    </w:tbl>
    <w:p/>
    <w:p>
      <w:r>
        <w:rPr>
          <w:b/>
          <w:color w:val="C00000"/>
        </w:rPr>
        <w:t>Atención – normas que mencionan a la ATU o al transporte urbano de Lima y Callao:</w:t>
      </w:r>
    </w:p>
    <w:p>
      <w:pPr>
        <w:pStyle w:val="ListBullet"/>
      </w:pPr>
      <w:r>
        <w:t>RESOLUCIÓN N° 206-2026-ATU/PE (AUTORIDAD DE TRANSPORTE URBANO PARA LIMA Y CALLAO): Modifican delegación de funciones en el/la Jefe/a de la Oficina de Administración de la ATU durante el Año Fiscal 2026</w:t>
      </w:r>
    </w:p>
    <w:p>
      <w:pPr>
        <w:pStyle w:val="Heading1"/>
      </w:pPr>
      <w:r>
        <w:t>2. ATU y transporte urbano (1)</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val="clear" w:color="auto" w:fill="1F4E79"/>
          </w:tcPr>
          <w:p>
            <w:r>
              <w:rPr>
                <w:b/>
                <w:color w:val="FFFFFF"/>
                <w:sz w:val="18"/>
              </w:rPr>
              <w:t>Fecha</w:t>
            </w:r>
          </w:p>
        </w:tc>
        <w:tc>
          <w:tcPr>
            <w:tcW w:type="dxa" w:w="1984"/>
            <w:shd w:val="clear" w:color="auto" w:fill="1F4E79"/>
          </w:tcPr>
          <w:p>
            <w:r>
              <w:rPr>
                <w:b/>
                <w:color w:val="FFFFFF"/>
                <w:sz w:val="18"/>
              </w:rPr>
              <w:t>Entidad</w:t>
            </w:r>
          </w:p>
        </w:tc>
        <w:tc>
          <w:tcPr>
            <w:tcW w:type="dxa" w:w="2268"/>
            <w:shd w:val="clear" w:color="auto" w:fill="1F4E79"/>
          </w:tcPr>
          <w:p>
            <w:r>
              <w:rPr>
                <w:b/>
                <w:color w:val="FFFFFF"/>
                <w:sz w:val="18"/>
              </w:rPr>
              <w:t>Norma</w:t>
            </w:r>
          </w:p>
        </w:tc>
        <w:tc>
          <w:tcPr>
            <w:tcW w:type="dxa" w:w="4139"/>
            <w:shd w:val="clear" w:color="auto" w:fill="1F4E79"/>
          </w:tcPr>
          <w:p>
            <w:r>
              <w:rPr>
                <w:b/>
                <w:color w:val="FFFFFF"/>
                <w:sz w:val="18"/>
              </w:rPr>
              <w:t>Sumilla</w:t>
            </w:r>
          </w:p>
        </w:tc>
      </w:tr>
      <w:tr>
        <w:tc>
          <w:tcPr>
            <w:tcW w:type="dxa" w:w="1247"/>
          </w:tcPr>
          <w:p>
            <w:r>
              <w:rPr>
                <w:sz w:val="18"/>
              </w:rPr>
              <w:t>04/09/2026 (Ext.)</w:t>
            </w:r>
          </w:p>
        </w:tc>
        <w:tc>
          <w:tcPr>
            <w:tcW w:type="dxa" w:w="1984"/>
          </w:tcPr>
          <w:p>
            <w:r>
              <w:rPr>
                <w:sz w:val="18"/>
              </w:rPr>
              <w:t>AUTORIDAD DE TRANSPORTE URBANO PARA LIMA Y CALLAO</w:t>
            </w:r>
          </w:p>
        </w:tc>
        <w:tc>
          <w:tcPr>
            <w:tcW w:type="dxa" w:w="2268"/>
          </w:tcPr>
          <w:p>
            <w:r>
              <w:rPr>
                <w:sz w:val="18"/>
              </w:rPr>
            </w:r>
            <w:hyperlink r:id="rId9">
              <w:r>
                <w:rPr>
                  <w:color w:val="0563C1"/>
                  <w:u w:val="single"/>
                </w:rPr>
                <w:t>RESOLUCIÓN N° 206-2026-ATU/PE</w:t>
              </w:r>
            </w:hyperlink>
          </w:p>
        </w:tc>
        <w:tc>
          <w:tcPr>
            <w:tcW w:type="dxa" w:w="4139"/>
          </w:tcPr>
          <w:p>
            <w:r>
              <w:rPr>
                <w:sz w:val="18"/>
              </w:rPr>
              <w:t>Modifican delegación de funciones en el/la Jefe/a de la Oficina de Administración de la ATU durante el Año Fiscal 2026</w:t>
            </w:r>
          </w:p>
        </w:tc>
      </w:tr>
    </w:tbl>
    <w:p/>
    <w:p>
      <w:pPr>
        <w:pStyle w:val="Heading3"/>
      </w:pPr>
      <w:r>
        <w:t>RESOLUCIÓN N° 206-2026-ATU/PE</w:t>
      </w:r>
    </w:p>
    <w:p>
      <w:r>
        <w:rPr>
          <w:b/>
        </w:rPr>
        <w:t xml:space="preserve">Entidad: </w:t>
      </w:r>
      <w:r>
        <w:t xml:space="preserve">AUTORIDAD DE TRANSPORTE URBANO PARA LIMA Y CALLAO   </w:t>
      </w:r>
      <w:r>
        <w:rPr>
          <w:b/>
        </w:rPr>
        <w:t xml:space="preserve">Fecha: </w:t>
      </w:r>
      <w:r>
        <w:t>04/09/2026  (Edición Extraordinaria)</w:t>
      </w:r>
    </w:p>
    <w:p>
      <w:r>
        <w:rPr>
          <w:b/>
        </w:rPr>
        <w:t xml:space="preserve">Temas: </w:t>
      </w:r>
      <w:r>
        <w:t>ATU y transporte urbano</w:t>
      </w:r>
    </w:p>
    <w:p>
      <w:r>
        <w:rPr>
          <w:b/>
        </w:rPr>
        <w:t xml:space="preserve">Sumilla: </w:t>
      </w:r>
      <w:r>
        <w:t>Modifican delegación de funciones en el/la Jefe/a de la Oficina de Administración de la ATU durante el Año Fiscal 2026</w:t>
      </w:r>
    </w:p>
    <w:p>
      <w:r>
        <w:rPr>
          <w:b/>
        </w:rPr>
        <w:t xml:space="preserve">Dispone: </w:t>
      </w:r>
      <w:r>
        <w:t>Artículo 1.- Modificar el literal g) del numeral 2.3 del artículo 2 de la Resolución de Presidencia Ejecutiva Nº 409-2025-ATU/PE, modificada por la Resolución de Presidencia Ejecutiva Nº 179-2026-ATU/PE, en los siguientes términos: Artículo 2.- Delegar en el/la Jefe/a de la Oficina de Administración de la Autoridad de Transporte Urbano para Lima y Callao - ATU, durante el periodo que comprende el Año Fiscal 2026, las siguientes funciones: 2.3 En materia de acciones administrativas: g) Suscribir en representación de la Autoridad de Transporte Urbano para Lima y Callao - ATU, los contratos, adendas, convenios, documentos y formatos con las entidades financieras y otras entidades no…</w:t>
      </w:r>
    </w:p>
    <w:p>
      <w:hyperlink r:id="rId9">
        <w:r>
          <w:rPr>
            <w:color w:val="0563C1"/>
            <w:u w:val="single"/>
          </w:rPr>
          <w:t>Ver texto completo</w:t>
        </w:r>
      </w:hyperlink>
      <w:r>
        <w:t xml:space="preserve">   </w:t>
      </w:r>
      <w:hyperlink r:id="rId10">
        <w:r>
          <w:rPr>
            <w:color w:val="0563C1"/>
            <w:u w:val="single"/>
          </w:rPr>
          <w:t>Ver en El Peruano</w:t>
        </w:r>
      </w:hyperlink>
      <w:r>
        <w:t xml:space="preserve">   </w:t>
      </w:r>
      <w:hyperlink r:id="rId11">
        <w:r>
          <w:rPr>
            <w:color w:val="0563C1"/>
            <w:u w:val="single"/>
          </w:rPr>
          <w:t>PDF</w:t>
        </w:r>
      </w:hyperlink>
    </w:p>
    <w:p>
      <w:pPr>
        <w:pStyle w:val="Heading1"/>
      </w:pPr>
      <w:r>
        <w:t>3. Normatividad presupuestal (5)</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val="clear" w:color="auto" w:fill="1F4E79"/>
          </w:tcPr>
          <w:p>
            <w:r>
              <w:rPr>
                <w:b/>
                <w:color w:val="FFFFFF"/>
                <w:sz w:val="18"/>
              </w:rPr>
              <w:t>Fecha</w:t>
            </w:r>
          </w:p>
        </w:tc>
        <w:tc>
          <w:tcPr>
            <w:tcW w:type="dxa" w:w="1984"/>
            <w:shd w:val="clear" w:color="auto" w:fill="1F4E79"/>
          </w:tcPr>
          <w:p>
            <w:r>
              <w:rPr>
                <w:b/>
                <w:color w:val="FFFFFF"/>
                <w:sz w:val="18"/>
              </w:rPr>
              <w:t>Entidad</w:t>
            </w:r>
          </w:p>
        </w:tc>
        <w:tc>
          <w:tcPr>
            <w:tcW w:type="dxa" w:w="2268"/>
            <w:shd w:val="clear" w:color="auto" w:fill="1F4E79"/>
          </w:tcPr>
          <w:p>
            <w:r>
              <w:rPr>
                <w:b/>
                <w:color w:val="FFFFFF"/>
                <w:sz w:val="18"/>
              </w:rPr>
              <w:t>Norma</w:t>
            </w:r>
          </w:p>
        </w:tc>
        <w:tc>
          <w:tcPr>
            <w:tcW w:type="dxa" w:w="4139"/>
            <w:shd w:val="clear" w:color="auto" w:fill="1F4E79"/>
          </w:tcPr>
          <w:p>
            <w:r>
              <w:rPr>
                <w:b/>
                <w:color w:val="FFFFFF"/>
                <w:sz w:val="18"/>
              </w:rPr>
              <w:t>Sumilla</w:t>
            </w:r>
          </w:p>
        </w:tc>
      </w:tr>
      <w:tr>
        <w:tc>
          <w:tcPr>
            <w:tcW w:type="dxa" w:w="1247"/>
          </w:tcPr>
          <w:p>
            <w:r>
              <w:rPr>
                <w:sz w:val="18"/>
              </w:rPr>
              <w:t>04/09/2026</w:t>
            </w:r>
          </w:p>
        </w:tc>
        <w:tc>
          <w:tcPr>
            <w:tcW w:type="dxa" w:w="1984"/>
          </w:tcPr>
          <w:p>
            <w:r>
              <w:rPr>
                <w:sz w:val="18"/>
              </w:rPr>
              <w:t>CONGRESO DE LA REPÚBLICA</w:t>
            </w:r>
          </w:p>
        </w:tc>
        <w:tc>
          <w:tcPr>
            <w:tcW w:type="dxa" w:w="2268"/>
          </w:tcPr>
          <w:p>
            <w:r>
              <w:rPr>
                <w:sz w:val="18"/>
              </w:rPr>
            </w:r>
            <w:hyperlink r:id="rId12">
              <w:r>
                <w:rPr>
                  <w:color w:val="0563C1"/>
                  <w:u w:val="single"/>
                </w:rPr>
                <w:t>SEPARATA ESPECIAL  Proposiciones Legislativas N° 00002-2026-2031-CR, N° 00003-2026-2031-CR y N° 00004-2026-2031-CR</w:t>
              </w:r>
            </w:hyperlink>
          </w:p>
        </w:tc>
        <w:tc>
          <w:tcPr>
            <w:tcW w:type="dxa" w:w="4139"/>
          </w:tcPr>
          <w:p>
            <w:r>
              <w:rPr>
                <w:sz w:val="18"/>
              </w:rPr>
              <w:t>Proposición Legislativa de Presupuesto del Sector Público para el Año Fiscal 2027 - Proposición Legislativa de Equilibrio Financiero del Presupuesto del Sector Público para el Año Fiscal 2027 - Proposición Legislativa de Endeudamiento del Sector Público para el Año Fiscal 2027</w:t>
            </w:r>
          </w:p>
        </w:tc>
      </w:tr>
      <w:tr>
        <w:tc>
          <w:tcPr>
            <w:tcW w:type="dxa" w:w="1247"/>
          </w:tcPr>
          <w:p>
            <w:r>
              <w:rPr>
                <w:sz w:val="18"/>
              </w:rPr>
              <w:t>04/09/2026</w:t>
            </w:r>
          </w:p>
        </w:tc>
        <w:tc>
          <w:tcPr>
            <w:tcW w:type="dxa" w:w="1984"/>
          </w:tcPr>
          <w:p>
            <w:r>
              <w:rPr>
                <w:sz w:val="18"/>
              </w:rPr>
              <w:t>ECONOMÍA Y FINANZAS</w:t>
            </w:r>
          </w:p>
        </w:tc>
        <w:tc>
          <w:tcPr>
            <w:tcW w:type="dxa" w:w="2268"/>
          </w:tcPr>
          <w:p>
            <w:r>
              <w:rPr>
                <w:sz w:val="18"/>
              </w:rPr>
            </w:r>
            <w:hyperlink r:id="rId13">
              <w:r>
                <w:rPr>
                  <w:color w:val="0563C1"/>
                  <w:u w:val="single"/>
                </w:rPr>
                <w:t>DECRETO SUPREMO  N° 173-2026-EF</w:t>
              </w:r>
            </w:hyperlink>
          </w:p>
        </w:tc>
        <w:tc>
          <w:tcPr>
            <w:tcW w:type="dxa" w:w="4139"/>
          </w:tcPr>
          <w:p>
            <w:r>
              <w:rPr>
                <w:sz w:val="18"/>
              </w:rPr>
              <w:t>Decreto Supremo que autoriza Transferencia de Partidas en el Presupuesto del Sector Público para el Año Fiscal 2026 a favor de un gobierno regional y de diversos gobiernos locales</w:t>
            </w:r>
          </w:p>
        </w:tc>
      </w:tr>
      <w:tr>
        <w:tc>
          <w:tcPr>
            <w:tcW w:type="dxa" w:w="1247"/>
          </w:tcPr>
          <w:p>
            <w:r>
              <w:rPr>
                <w:sz w:val="18"/>
              </w:rPr>
              <w:t>04/09/2026</w:t>
            </w:r>
          </w:p>
        </w:tc>
        <w:tc>
          <w:tcPr>
            <w:tcW w:type="dxa" w:w="1984"/>
          </w:tcPr>
          <w:p>
            <w:r>
              <w:rPr>
                <w:sz w:val="18"/>
              </w:rPr>
              <w:t>ECONOMÍA Y FINANZAS</w:t>
            </w:r>
          </w:p>
        </w:tc>
        <w:tc>
          <w:tcPr>
            <w:tcW w:type="dxa" w:w="2268"/>
          </w:tcPr>
          <w:p>
            <w:r>
              <w:rPr>
                <w:sz w:val="18"/>
              </w:rPr>
            </w:r>
            <w:hyperlink r:id="rId14">
              <w:r>
                <w:rPr>
                  <w:color w:val="0563C1"/>
                  <w:u w:val="single"/>
                </w:rPr>
                <w:t>DECRETO SUPREMO  N° 174-2026-EF</w:t>
              </w:r>
            </w:hyperlink>
          </w:p>
        </w:tc>
        <w:tc>
          <w:tcPr>
            <w:tcW w:type="dxa" w:w="4139"/>
          </w:tcPr>
          <w:p>
            <w:r>
              <w:rPr>
                <w:sz w:val="18"/>
              </w:rPr>
              <w:t>Decreto Supremo que autoriza Transferencia de Partidas en el Presupuesto del Sector Público para el Año Fiscal 2026 a favor de diversos gobiernos locales</w:t>
            </w:r>
          </w:p>
        </w:tc>
      </w:tr>
      <w:tr>
        <w:tc>
          <w:tcPr>
            <w:tcW w:type="dxa" w:w="1247"/>
          </w:tcPr>
          <w:p>
            <w:r>
              <w:rPr>
                <w:sz w:val="18"/>
              </w:rPr>
              <w:t>04/09/2026</w:t>
            </w:r>
          </w:p>
        </w:tc>
        <w:tc>
          <w:tcPr>
            <w:tcW w:type="dxa" w:w="1984"/>
          </w:tcPr>
          <w:p>
            <w:r>
              <w:rPr>
                <w:sz w:val="18"/>
              </w:rPr>
              <w:t>ECONOMÍA Y FINANZAS</w:t>
            </w:r>
          </w:p>
        </w:tc>
        <w:tc>
          <w:tcPr>
            <w:tcW w:type="dxa" w:w="2268"/>
          </w:tcPr>
          <w:p>
            <w:r>
              <w:rPr>
                <w:sz w:val="18"/>
              </w:rPr>
            </w:r>
            <w:hyperlink r:id="rId15">
              <w:r>
                <w:rPr>
                  <w:color w:val="0563C1"/>
                  <w:u w:val="single"/>
                </w:rPr>
                <w:t>DECRETO SUPREMO  N° 175-2026-EF</w:t>
              </w:r>
            </w:hyperlink>
          </w:p>
        </w:tc>
        <w:tc>
          <w:tcPr>
            <w:tcW w:type="dxa" w:w="4139"/>
          </w:tcPr>
          <w:p>
            <w:r>
              <w:rPr>
                <w:sz w:val="18"/>
              </w:rPr>
              <w:t>Decreto Supremo que autoriza Transferencia de Partidas en el Presupuesto del Sector Público para el Año Fiscal 2026 a favor de diversos gobiernos regionales</w:t>
            </w:r>
          </w:p>
        </w:tc>
      </w:tr>
      <w:tr>
        <w:tc>
          <w:tcPr>
            <w:tcW w:type="dxa" w:w="1247"/>
          </w:tcPr>
          <w:p>
            <w:r>
              <w:rPr>
                <w:sz w:val="18"/>
              </w:rPr>
              <w:t>04/09/2026</w:t>
            </w:r>
          </w:p>
        </w:tc>
        <w:tc>
          <w:tcPr>
            <w:tcW w:type="dxa" w:w="1984"/>
          </w:tcPr>
          <w:p>
            <w:r>
              <w:rPr>
                <w:sz w:val="18"/>
              </w:rPr>
              <w:t>TRABAJO Y PROMOCIÓN DEL EMPLEO</w:t>
            </w:r>
          </w:p>
        </w:tc>
        <w:tc>
          <w:tcPr>
            <w:tcW w:type="dxa" w:w="2268"/>
          </w:tcPr>
          <w:p>
            <w:r>
              <w:rPr>
                <w:sz w:val="18"/>
              </w:rPr>
            </w:r>
            <w:hyperlink r:id="rId16">
              <w:r>
                <w:rPr>
                  <w:color w:val="0563C1"/>
                  <w:u w:val="single"/>
                </w:rPr>
                <w:t>DECRETO SUPREMO  N° 012-2026-TR</w:t>
              </w:r>
            </w:hyperlink>
          </w:p>
        </w:tc>
        <w:tc>
          <w:tcPr>
            <w:tcW w:type="dxa" w:w="4139"/>
          </w:tcPr>
          <w:p>
            <w:r>
              <w:rPr>
                <w:sz w:val="18"/>
              </w:rPr>
              <w:t>Decreto Supremo que aprueba la transferencia financiera del aporte total del Programa Llamkasun Perú a favor de la Municipalidad Distrital de Villa El Salvador en virtud del Convenio de Ejecución de Actividad de Intervención Inmediata (AII-93) y en el marco del Decreto Supremo N° 117-2026-PCM</w:t>
            </w:r>
          </w:p>
        </w:tc>
      </w:tr>
    </w:tbl>
    <w:p/>
    <w:p>
      <w:pPr>
        <w:pStyle w:val="Heading3"/>
      </w:pPr>
      <w:r>
        <w:t>SEPARATA ESPECIAL  Proposiciones Legislativas N° 00002-2026-2031-CR, N° 00003-2026-2031-CR y N° 00004-2026-2031-CR</w:t>
      </w:r>
    </w:p>
    <w:p>
      <w:r>
        <w:rPr>
          <w:b/>
        </w:rPr>
        <w:t xml:space="preserve">Entidad: </w:t>
      </w:r>
      <w:r>
        <w:t xml:space="preserve">CONGRESO DE LA REPÚBLICA   </w:t>
      </w:r>
      <w:r>
        <w:rPr>
          <w:b/>
        </w:rPr>
        <w:t xml:space="preserve">Fecha: </w:t>
      </w:r>
      <w:r>
        <w:t>04/09/2026</w:t>
      </w:r>
    </w:p>
    <w:p>
      <w:r>
        <w:rPr>
          <w:b/>
        </w:rPr>
        <w:t xml:space="preserve">Temas: </w:t>
      </w:r>
      <w:r>
        <w:t>Normatividad presupuestal</w:t>
      </w:r>
    </w:p>
    <w:p>
      <w:r>
        <w:rPr>
          <w:b/>
        </w:rPr>
        <w:t xml:space="preserve">Sumilla: </w:t>
      </w:r>
      <w:r>
        <w:t>Proposición Legislativa de Presupuesto del Sector Público para el Año Fiscal 2027 - Proposición Legislativa de Equilibrio Financiero del Presupuesto del Sector Público para el Año Fiscal 2027 - Proposición Legislativa de Endeudamiento del Sector Público para el Año Fiscal 2027</w:t>
      </w:r>
    </w:p>
    <w:p>
      <w:hyperlink r:id="rId12">
        <w:r>
          <w:rPr>
            <w:color w:val="0563C1"/>
            <w:u w:val="single"/>
          </w:rPr>
          <w:t>Ver texto completo</w:t>
        </w:r>
      </w:hyperlink>
      <w:r>
        <w:t xml:space="preserve">   </w:t>
      </w:r>
      <w:hyperlink r:id="rId12">
        <w:r>
          <w:rPr>
            <w:color w:val="0563C1"/>
            <w:u w:val="single"/>
          </w:rPr>
          <w:t>Ver en El Peruano</w:t>
        </w:r>
      </w:hyperlink>
    </w:p>
    <w:p>
      <w:pPr>
        <w:pStyle w:val="Heading3"/>
      </w:pPr>
      <w:r>
        <w:t>DECRETO SUPREMO  N° 173-2026-EF</w:t>
      </w:r>
    </w:p>
    <w:p>
      <w:r>
        <w:rPr>
          <w:b/>
        </w:rPr>
        <w:t xml:space="preserve">Entidad: </w:t>
      </w:r>
      <w:r>
        <w:t xml:space="preserve">ECONOMÍA Y FINANZAS   </w:t>
      </w:r>
      <w:r>
        <w:rPr>
          <w:b/>
        </w:rPr>
        <w:t xml:space="preserve">Fecha: </w:t>
      </w:r>
      <w:r>
        <w:t>04/09/2026</w:t>
      </w:r>
    </w:p>
    <w:p>
      <w:r>
        <w:rPr>
          <w:b/>
        </w:rPr>
        <w:t xml:space="preserve">Temas: </w:t>
      </w:r>
      <w:r>
        <w:t>Normatividad presupuestal</w:t>
      </w:r>
    </w:p>
    <w:p>
      <w:r>
        <w:rPr>
          <w:b/>
        </w:rPr>
        <w:t xml:space="preserve">Sumilla: </w:t>
      </w:r>
      <w:r>
        <w:t>Decreto Supremo que autoriza Transferencia de Partidas en el Presupuesto del Sector Público para el Año Fiscal 2026 a favor de un gobierno regional y de diversos gobiernos locales</w:t>
      </w:r>
    </w:p>
    <w:p>
      <w:r>
        <w:rPr>
          <w:b/>
        </w:rPr>
        <w:t xml:space="preserve">Dispone: </w:t>
      </w:r>
      <w:r>
        <w:t>Artículo 1.- Objeto 1.1 Se autoriza una Transferencia de Partidas en el Presupuesto del Sector Público para el Año Fiscal 2026, hasta por la suma de S/ 16 200 000,00 (DIECISÉIS MILLONES DOSCIENTOS MIL Y 00/100 SOLES), por la fuente de financiamiento Recursos Ordinarios, a favor de ciento cincuenta y siete (157) gobiernos locales y un (01) gobierno regional, para financiar ciento cincuenta y ocho (158) intervenciones priorizadas en el Acta Nº 57 de la Comisión Multisectorial del Fondo para intervenciones ante la ocurrencia de desastres naturales (FONDES), con cargo a los recursos del presupuesto institucional del Instituto Nacional de Defensa Civil (INDECI), en el marco de lo dispuesto en…</w:t>
      </w:r>
    </w:p>
    <w:p>
      <w:r>
        <w:rPr>
          <w:b/>
        </w:rPr>
        <w:t xml:space="preserve">Montos citados: </w:t>
      </w:r>
      <w:r>
        <w:t>S/ 359, S/ 16</w:t>
      </w:r>
    </w:p>
    <w:p>
      <w:hyperlink r:id="rId13">
        <w:r>
          <w:rPr>
            <w:color w:val="0563C1"/>
            <w:u w:val="single"/>
          </w:rPr>
          <w:t>Ver texto completo</w:t>
        </w:r>
      </w:hyperlink>
      <w:r>
        <w:t xml:space="preserve">   </w:t>
      </w:r>
      <w:hyperlink r:id="rId17">
        <w:r>
          <w:rPr>
            <w:color w:val="0563C1"/>
            <w:u w:val="single"/>
          </w:rPr>
          <w:t>Ver en El Peruano</w:t>
        </w:r>
      </w:hyperlink>
      <w:r>
        <w:t xml:space="preserve">   </w:t>
      </w:r>
      <w:hyperlink r:id="rId18">
        <w:r>
          <w:rPr>
            <w:color w:val="0563C1"/>
            <w:u w:val="single"/>
          </w:rPr>
          <w:t>PDF</w:t>
        </w:r>
      </w:hyperlink>
    </w:p>
    <w:p>
      <w:pPr>
        <w:pStyle w:val="Heading3"/>
      </w:pPr>
      <w:r>
        <w:t>DECRETO SUPREMO  N° 174-2026-EF</w:t>
      </w:r>
    </w:p>
    <w:p>
      <w:r>
        <w:rPr>
          <w:b/>
        </w:rPr>
        <w:t xml:space="preserve">Entidad: </w:t>
      </w:r>
      <w:r>
        <w:t xml:space="preserve">ECONOMÍA Y FINANZAS   </w:t>
      </w:r>
      <w:r>
        <w:rPr>
          <w:b/>
        </w:rPr>
        <w:t xml:space="preserve">Fecha: </w:t>
      </w:r>
      <w:r>
        <w:t>04/09/2026</w:t>
      </w:r>
    </w:p>
    <w:p>
      <w:r>
        <w:rPr>
          <w:b/>
        </w:rPr>
        <w:t xml:space="preserve">Temas: </w:t>
      </w:r>
      <w:r>
        <w:t>Normatividad presupuestal</w:t>
      </w:r>
    </w:p>
    <w:p>
      <w:r>
        <w:rPr>
          <w:b/>
        </w:rPr>
        <w:t xml:space="preserve">Sumilla: </w:t>
      </w:r>
      <w:r>
        <w:t>Decreto Supremo que autoriza Transferencia de Partidas en el Presupuesto del Sector Público para el Año Fiscal 2026 a favor de diversos gobiernos locales</w:t>
      </w:r>
    </w:p>
    <w:p>
      <w:r>
        <w:rPr>
          <w:b/>
        </w:rPr>
        <w:t xml:space="preserve">Dispone: </w:t>
      </w:r>
      <w:r>
        <w:t>Artículo 1.- Objeto 1.1 Se autoriza una Transferencia de Partidas en el Presupuesto del Sector Público para el Año Fiscal 2026, hasta por la suma de S/ 7 169 994,00 (SIETE MILLONES CIENTO SESENTA Y NUEVE MIL NOVECIENTOS NOVENTA Y CUATRO Y 00/100 SOLES), por la fuente de financiamiento Recursos Ordinarios, con cargo a los recursos del presupuesto institucional del Ministerio de Vivienda, Construcción y Saneamiento, a favor de novecientos cuarenta y cuatro (944) gobiernos locales, para financiar la adquisición de insumos de cloración (hipoclorito de calcio y reactivos DPD) para trece mil setecientos noventa y cuatro (13 794) Sistemas de Agua Potable (SAP) de los departamentos de Amazonas,…</w:t>
      </w:r>
    </w:p>
    <w:p>
      <w:r>
        <w:rPr>
          <w:b/>
        </w:rPr>
        <w:t xml:space="preserve">Montos citados: </w:t>
      </w:r>
      <w:r>
        <w:t>S/ 7</w:t>
      </w:r>
    </w:p>
    <w:p>
      <w:hyperlink r:id="rId14">
        <w:r>
          <w:rPr>
            <w:color w:val="0563C1"/>
            <w:u w:val="single"/>
          </w:rPr>
          <w:t>Ver texto completo</w:t>
        </w:r>
      </w:hyperlink>
      <w:r>
        <w:t xml:space="preserve">   </w:t>
      </w:r>
      <w:hyperlink r:id="rId19">
        <w:r>
          <w:rPr>
            <w:color w:val="0563C1"/>
            <w:u w:val="single"/>
          </w:rPr>
          <w:t>Ver en El Peruano</w:t>
        </w:r>
      </w:hyperlink>
      <w:r>
        <w:t xml:space="preserve">   </w:t>
      </w:r>
      <w:hyperlink r:id="rId20">
        <w:r>
          <w:rPr>
            <w:color w:val="0563C1"/>
            <w:u w:val="single"/>
          </w:rPr>
          <w:t>PDF</w:t>
        </w:r>
      </w:hyperlink>
    </w:p>
    <w:p>
      <w:pPr>
        <w:pStyle w:val="Heading3"/>
      </w:pPr>
      <w:r>
        <w:t>DECRETO SUPREMO  N° 175-2026-EF</w:t>
      </w:r>
    </w:p>
    <w:p>
      <w:r>
        <w:rPr>
          <w:b/>
        </w:rPr>
        <w:t xml:space="preserve">Entidad: </w:t>
      </w:r>
      <w:r>
        <w:t xml:space="preserve">ECONOMÍA Y FINANZAS   </w:t>
      </w:r>
      <w:r>
        <w:rPr>
          <w:b/>
        </w:rPr>
        <w:t xml:space="preserve">Fecha: </w:t>
      </w:r>
      <w:r>
        <w:t>04/09/2026</w:t>
      </w:r>
    </w:p>
    <w:p>
      <w:r>
        <w:rPr>
          <w:b/>
        </w:rPr>
        <w:t xml:space="preserve">Temas: </w:t>
      </w:r>
      <w:r>
        <w:t>Normatividad presupuestal</w:t>
      </w:r>
    </w:p>
    <w:p>
      <w:r>
        <w:rPr>
          <w:b/>
        </w:rPr>
        <w:t xml:space="preserve">Sumilla: </w:t>
      </w:r>
      <w:r>
        <w:t>Decreto Supremo que autoriza Transferencia de Partidas en el Presupuesto del Sector Público para el Año Fiscal 2026 a favor de diversos gobiernos regionales</w:t>
      </w:r>
    </w:p>
    <w:p>
      <w:r>
        <w:rPr>
          <w:b/>
        </w:rPr>
        <w:t xml:space="preserve">Dispone: </w:t>
      </w:r>
      <w:r>
        <w:t>Artículo 1.- Objeto 1.1. Se autoriza una Transferencia de Partidas en el Presupuesto del Sector Público para el Año Fiscal 2026, hasta por la suma de S/ 876 000,00 (OCHOCIENTOS SETENTA Y SEIS MIL Y 00/100 SOLES) , a favor de diversos gobiernos regionales, para financiar la sostenibilidad del pago de la bonificación económica por otorgamiento correspondiente a los condecorados con las Palmas Magisteriales hasta el año 2024, en el marco del literal f) del numeral 82.1 del artículo 82 de la Ley Nº 32513, Ley de Presupuesto del Sector Público para el Año Fiscal 2026, con cargo a los recursos del presupuesto institucional del Ministerio de Educación, de acuerdo con el siguiente detalle: DE LA:…</w:t>
      </w:r>
    </w:p>
    <w:p>
      <w:r>
        <w:rPr>
          <w:b/>
        </w:rPr>
        <w:t xml:space="preserve">Montos citados: </w:t>
      </w:r>
      <w:r>
        <w:t>S/ 587, S/ 876</w:t>
      </w:r>
    </w:p>
    <w:p>
      <w:hyperlink r:id="rId15">
        <w:r>
          <w:rPr>
            <w:color w:val="0563C1"/>
            <w:u w:val="single"/>
          </w:rPr>
          <w:t>Ver texto completo</w:t>
        </w:r>
      </w:hyperlink>
      <w:r>
        <w:t xml:space="preserve">   </w:t>
      </w:r>
      <w:hyperlink r:id="rId21">
        <w:r>
          <w:rPr>
            <w:color w:val="0563C1"/>
            <w:u w:val="single"/>
          </w:rPr>
          <w:t>Ver en El Peruano</w:t>
        </w:r>
      </w:hyperlink>
      <w:r>
        <w:t xml:space="preserve">   </w:t>
      </w:r>
      <w:hyperlink r:id="rId22">
        <w:r>
          <w:rPr>
            <w:color w:val="0563C1"/>
            <w:u w:val="single"/>
          </w:rPr>
          <w:t>PDF</w:t>
        </w:r>
      </w:hyperlink>
    </w:p>
    <w:p>
      <w:pPr>
        <w:pStyle w:val="Heading3"/>
      </w:pPr>
      <w:r>
        <w:t>DECRETO SUPREMO  N° 012-2026-TR</w:t>
      </w:r>
    </w:p>
    <w:p>
      <w:r>
        <w:rPr>
          <w:b/>
        </w:rPr>
        <w:t xml:space="preserve">Entidad: </w:t>
      </w:r>
      <w:r>
        <w:t xml:space="preserve">TRABAJO Y PROMOCIÓN DEL EMPLEO   </w:t>
      </w:r>
      <w:r>
        <w:rPr>
          <w:b/>
        </w:rPr>
        <w:t xml:space="preserve">Fecha: </w:t>
      </w:r>
      <w:r>
        <w:t>04/09/2026</w:t>
      </w:r>
    </w:p>
    <w:p>
      <w:r>
        <w:rPr>
          <w:b/>
        </w:rPr>
        <w:t xml:space="preserve">Temas: </w:t>
      </w:r>
      <w:r>
        <w:t>Normatividad presupuestal</w:t>
      </w:r>
    </w:p>
    <w:p>
      <w:r>
        <w:rPr>
          <w:b/>
        </w:rPr>
        <w:t xml:space="preserve">Sumilla: </w:t>
      </w:r>
      <w:r>
        <w:t>Decreto Supremo que aprueba la transferencia financiera del aporte total del Programa Llamkasun Perú a favor de la Municipalidad Distrital de Villa El Salvador en virtud del Convenio de Ejecución de Actividad de Intervención Inmediata (AII-93) y en el marco del Decreto Supremo N° 117-2026-PCM</w:t>
      </w:r>
    </w:p>
    <w:p>
      <w:hyperlink r:id="rId16">
        <w:r>
          <w:rPr>
            <w:color w:val="0563C1"/>
            <w:u w:val="single"/>
          </w:rPr>
          <w:t>Ver texto completo</w:t>
        </w:r>
      </w:hyperlink>
      <w:r>
        <w:t xml:space="preserve">   </w:t>
      </w:r>
      <w:hyperlink r:id="rId23">
        <w:r>
          <w:rPr>
            <w:color w:val="0563C1"/>
            <w:u w:val="single"/>
          </w:rPr>
          <w:t>Ver en El Peruano</w:t>
        </w:r>
      </w:hyperlink>
      <w:r>
        <w:t xml:space="preserve">   </w:t>
      </w:r>
      <w:hyperlink r:id="rId24">
        <w:r>
          <w:rPr>
            <w:color w:val="0563C1"/>
            <w:u w:val="single"/>
          </w:rPr>
          <w:t>PDF</w:t>
        </w:r>
      </w:hyperlink>
    </w:p>
    <w:p>
      <w:pPr>
        <w:pStyle w:val="Heading1"/>
      </w:pPr>
      <w:r>
        <w:t>4. Inversiones (2)</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val="clear" w:color="auto" w:fill="1F4E79"/>
          </w:tcPr>
          <w:p>
            <w:r>
              <w:rPr>
                <w:b/>
                <w:color w:val="FFFFFF"/>
                <w:sz w:val="18"/>
              </w:rPr>
              <w:t>Fecha</w:t>
            </w:r>
          </w:p>
        </w:tc>
        <w:tc>
          <w:tcPr>
            <w:tcW w:type="dxa" w:w="1984"/>
            <w:shd w:val="clear" w:color="auto" w:fill="1F4E79"/>
          </w:tcPr>
          <w:p>
            <w:r>
              <w:rPr>
                <w:b/>
                <w:color w:val="FFFFFF"/>
                <w:sz w:val="18"/>
              </w:rPr>
              <w:t>Entidad</w:t>
            </w:r>
          </w:p>
        </w:tc>
        <w:tc>
          <w:tcPr>
            <w:tcW w:type="dxa" w:w="2268"/>
            <w:shd w:val="clear" w:color="auto" w:fill="1F4E79"/>
          </w:tcPr>
          <w:p>
            <w:r>
              <w:rPr>
                <w:b/>
                <w:color w:val="FFFFFF"/>
                <w:sz w:val="18"/>
              </w:rPr>
              <w:t>Norma</w:t>
            </w:r>
          </w:p>
        </w:tc>
        <w:tc>
          <w:tcPr>
            <w:tcW w:type="dxa" w:w="4139"/>
            <w:shd w:val="clear" w:color="auto" w:fill="1F4E79"/>
          </w:tcPr>
          <w:p>
            <w:r>
              <w:rPr>
                <w:b/>
                <w:color w:val="FFFFFF"/>
                <w:sz w:val="18"/>
              </w:rPr>
              <w:t>Sumilla</w:t>
            </w:r>
          </w:p>
        </w:tc>
      </w:tr>
      <w:tr>
        <w:tc>
          <w:tcPr>
            <w:tcW w:type="dxa" w:w="1247"/>
          </w:tcPr>
          <w:p>
            <w:r>
              <w:rPr>
                <w:sz w:val="18"/>
              </w:rPr>
              <w:t>04/09/2026</w:t>
            </w:r>
          </w:p>
        </w:tc>
        <w:tc>
          <w:tcPr>
            <w:tcW w:type="dxa" w:w="1984"/>
          </w:tcPr>
          <w:p>
            <w:r>
              <w:rPr>
                <w:sz w:val="18"/>
              </w:rPr>
              <w:t>GOBIERNO REGIONAL DE LAMBAYEQUE</w:t>
            </w:r>
          </w:p>
        </w:tc>
        <w:tc>
          <w:tcPr>
            <w:tcW w:type="dxa" w:w="2268"/>
          </w:tcPr>
          <w:p>
            <w:r>
              <w:rPr>
                <w:sz w:val="18"/>
              </w:rPr>
            </w:r>
            <w:hyperlink r:id="rId25">
              <w:r>
                <w:rPr>
                  <w:color w:val="0563C1"/>
                  <w:u w:val="single"/>
                </w:rPr>
                <w:t>ACUERDO  N° 000394-2026-GR.LAMB/CR [516097481 - 87]</w:t>
              </w:r>
            </w:hyperlink>
          </w:p>
        </w:tc>
        <w:tc>
          <w:tcPr>
            <w:tcW w:type="dxa" w:w="4139"/>
          </w:tcPr>
          <w:p>
            <w:r>
              <w:rPr>
                <w:sz w:val="18"/>
              </w:rPr>
              <w:t>Aprueban la Actualización del Informe Multianual de Inversiones en Asociaciones Público Privadas (IMIAPP) 2026 - 2028 del Gobierno Regional Lambayeque</w:t>
            </w:r>
          </w:p>
        </w:tc>
      </w:tr>
      <w:tr>
        <w:tc>
          <w:tcPr>
            <w:tcW w:type="dxa" w:w="1247"/>
          </w:tcPr>
          <w:p>
            <w:r>
              <w:rPr>
                <w:sz w:val="18"/>
              </w:rPr>
              <w:t>04/09/2026 (Ext.)</w:t>
            </w:r>
          </w:p>
        </w:tc>
        <w:tc>
          <w:tcPr>
            <w:tcW w:type="dxa" w:w="1984"/>
          </w:tcPr>
          <w:p>
            <w:r>
              <w:rPr>
                <w:sz w:val="18"/>
              </w:rPr>
              <w:t>VIVIENDA, CONSTRUCCIÓN Y SANEAMIENTO</w:t>
            </w:r>
          </w:p>
        </w:tc>
        <w:tc>
          <w:tcPr>
            <w:tcW w:type="dxa" w:w="2268"/>
          </w:tcPr>
          <w:p>
            <w:r>
              <w:rPr>
                <w:sz w:val="18"/>
              </w:rPr>
            </w:r>
            <w:hyperlink r:id="rId26">
              <w:r>
                <w:rPr>
                  <w:color w:val="0563C1"/>
                  <w:u w:val="single"/>
                </w:rPr>
                <w:t>RESOLUCIÓN MINISTERIAL N° 359-2026-VIVIENDA</w:t>
              </w:r>
            </w:hyperlink>
          </w:p>
        </w:tc>
        <w:tc>
          <w:tcPr>
            <w:tcW w:type="dxa" w:w="4139"/>
          </w:tcPr>
          <w:p>
            <w:r>
              <w:rPr>
                <w:sz w:val="18"/>
              </w:rPr>
              <w:t>Aprueban Disposiciones sectoriales para el Servicio de Implementación Integral de Módulos Temporales de Vivienda mediante el mecanismo de Obras por Impuestos en el marco del Decreto de Urgencia N° 009-2026 Decreto de Urgencia que dicta medidas extraordinarias y temporales para la ejecución de intervenciones de mejoramiento de viviendas rurales y Obras por Impuestos a consecuencia del sismo ocurrido en diversos distritos de las provincias de Chupaca y Huancayo en el departamento de Junín</w:t>
            </w:r>
          </w:p>
        </w:tc>
      </w:tr>
    </w:tbl>
    <w:p/>
    <w:p>
      <w:pPr>
        <w:pStyle w:val="Heading3"/>
      </w:pPr>
      <w:r>
        <w:t>ACUERDO  N° 000394-2026-GR.LAMB/CR [516097481 - 87]</w:t>
      </w:r>
    </w:p>
    <w:p>
      <w:r>
        <w:rPr>
          <w:b/>
        </w:rPr>
        <w:t xml:space="preserve">Entidad: </w:t>
      </w:r>
      <w:r>
        <w:t xml:space="preserve">GOBIERNO REGIONAL DE LAMBAYEQUE   </w:t>
      </w:r>
      <w:r>
        <w:rPr>
          <w:b/>
        </w:rPr>
        <w:t xml:space="preserve">Fecha: </w:t>
      </w:r>
      <w:r>
        <w:t>04/09/2026</w:t>
      </w:r>
    </w:p>
    <w:p>
      <w:r>
        <w:rPr>
          <w:b/>
        </w:rPr>
        <w:t xml:space="preserve">Temas: </w:t>
      </w:r>
      <w:r>
        <w:t>Inversiones</w:t>
      </w:r>
    </w:p>
    <w:p>
      <w:r>
        <w:rPr>
          <w:b/>
        </w:rPr>
        <w:t xml:space="preserve">Sumilla: </w:t>
      </w:r>
      <w:r>
        <w:t>Aprueban la Actualización del Informe Multianual de Inversiones en Asociaciones Público Privadas (IMIAPP) 2026 - 2028 del Gobierno Regional Lambayeque</w:t>
      </w:r>
    </w:p>
    <w:p>
      <w:r>
        <w:rPr>
          <w:b/>
        </w:rPr>
        <w:t xml:space="preserve">Dispone: </w:t>
      </w:r>
      <w:r>
        <w:t>Articulo 13 de la Ley N° 27867 Ley Orgánica de Gobiernos Regionales modificada por la Ley N° 27902 que establece que el Consejo Regional, es el órgano normativo y fiscalizador del Gobierno Regional. Le corresponde las funciones y atribuciones que se establece en esta Ley y aquellas que le sean delegadas; Asimismo el literal i) del artículo 15 de la acotada Ley Orgánica de Gobiernos Regionales señala, que es atribución del Consejo Regional, autorizar las transferencias de bienes muebles e inmuebles de propiedad del Gobierno Regional. El artículo 4° de la Ley Orgánica de Gobiernos Regionales, Ley N°27867, establece que, los gobiernos regionales tienen por finalidad esencial fomentar el…</w:t>
      </w:r>
    </w:p>
    <w:p>
      <w:hyperlink r:id="rId25">
        <w:r>
          <w:rPr>
            <w:color w:val="0563C1"/>
            <w:u w:val="single"/>
          </w:rPr>
          <w:t>Ver texto completo</w:t>
        </w:r>
      </w:hyperlink>
      <w:r>
        <w:t xml:space="preserve">   </w:t>
      </w:r>
      <w:hyperlink r:id="rId27">
        <w:r>
          <w:rPr>
            <w:color w:val="0563C1"/>
            <w:u w:val="single"/>
          </w:rPr>
          <w:t>Ver en El Peruano</w:t>
        </w:r>
      </w:hyperlink>
      <w:r>
        <w:t xml:space="preserve">   </w:t>
      </w:r>
      <w:hyperlink r:id="rId28">
        <w:r>
          <w:rPr>
            <w:color w:val="0563C1"/>
            <w:u w:val="single"/>
          </w:rPr>
          <w:t>PDF</w:t>
        </w:r>
      </w:hyperlink>
    </w:p>
    <w:p>
      <w:pPr>
        <w:pStyle w:val="Heading3"/>
      </w:pPr>
      <w:r>
        <w:t>RESOLUCIÓN MINISTERIAL N° 359-2026-VIVIENDA</w:t>
      </w:r>
    </w:p>
    <w:p>
      <w:r>
        <w:rPr>
          <w:b/>
        </w:rPr>
        <w:t xml:space="preserve">Entidad: </w:t>
      </w:r>
      <w:r>
        <w:t xml:space="preserve">VIVIENDA, CONSTRUCCIÓN Y SANEAMIENTO   </w:t>
      </w:r>
      <w:r>
        <w:rPr>
          <w:b/>
        </w:rPr>
        <w:t xml:space="preserve">Fecha: </w:t>
      </w:r>
      <w:r>
        <w:t>04/09/2026  (Edición Extraordinaria)</w:t>
      </w:r>
    </w:p>
    <w:p>
      <w:r>
        <w:rPr>
          <w:b/>
        </w:rPr>
        <w:t xml:space="preserve">Temas: </w:t>
      </w:r>
      <w:r>
        <w:t>Inversiones</w:t>
      </w:r>
    </w:p>
    <w:p>
      <w:r>
        <w:rPr>
          <w:b/>
        </w:rPr>
        <w:t xml:space="preserve">Sumilla: </w:t>
      </w:r>
      <w:r>
        <w:t>Aprueban Disposiciones sectoriales para el Servicio de Implementación Integral de Módulos Temporales de Vivienda mediante el mecanismo de Obras por Impuestos en el marco del Decreto de Urgencia N° 009-2026 Decreto de Urgencia que dicta medidas extraordinarias y temporales para la ejecución de intervenciones de mejoramiento de viviendas rurales y Obras por Impuestos a consecuencia del sismo ocurrido en diversos distritos de las provincias de Chupaca y Huancayo en el departamento de Junín</w:t>
      </w:r>
    </w:p>
    <w:p>
      <w:r>
        <w:rPr>
          <w:b/>
        </w:rPr>
        <w:t xml:space="preserve">Dispone: </w:t>
      </w:r>
      <w:r>
        <w:t>Artículo 1.- Aprobación Aprobar las “Disposiciones sectoriales para el Servicio de Implementación Integral de Módulos Temporales de Vivienda mediante el mecanismo de Obras por Impuestos, en el marco del Decreto de Urgencia N° 009-2026, Decreto de Urgencia que dicta medidas extraordinarias y temporales para la ejecución de intervenciones de mejoramiento de viviendas rurales y Obras por Impuestos, a consecuencia del sismo ocurrido en diversos distritos de las provincias de Chupaca y Huancayo en el departamento de Junín”, que como Anexo forman parte integrante de la presente Resolución Ministerial. Artículo 2.- Ámbito de aplicación Las disposiciones aprobadas en el artículo precedente son…</w:t>
      </w:r>
    </w:p>
    <w:p>
      <w:hyperlink r:id="rId26">
        <w:r>
          <w:rPr>
            <w:color w:val="0563C1"/>
            <w:u w:val="single"/>
          </w:rPr>
          <w:t>Ver texto completo</w:t>
        </w:r>
      </w:hyperlink>
      <w:r>
        <w:t xml:space="preserve">   </w:t>
      </w:r>
      <w:hyperlink r:id="rId29">
        <w:r>
          <w:rPr>
            <w:color w:val="0563C1"/>
            <w:u w:val="single"/>
          </w:rPr>
          <w:t>Ver en El Peruano</w:t>
        </w:r>
      </w:hyperlink>
      <w:r>
        <w:t xml:space="preserve">   </w:t>
      </w:r>
      <w:hyperlink r:id="rId30">
        <w:r>
          <w:rPr>
            <w:color w:val="0563C1"/>
            <w:u w:val="single"/>
          </w:rPr>
          <w:t>PDF</w:t>
        </w:r>
      </w:hyperlink>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usquedas.elperuano.pe/api/visor_html/2551023-1" TargetMode="External"/><Relationship Id="rId10" Type="http://schemas.openxmlformats.org/officeDocument/2006/relationships/hyperlink" Target="https://busquedas.elperuano.pe/dispositivo/EX/2551023-1" TargetMode="External"/><Relationship Id="rId11" Type="http://schemas.openxmlformats.org/officeDocument/2006/relationships/hyperlink" Target="https://busquedas.elperuano.pe/dispositivo/EX/2551023-1/pdf" TargetMode="External"/><Relationship Id="rId12" Type="http://schemas.openxmlformats.org/officeDocument/2006/relationships/hyperlink" Target="https://epdoc2.elperuano.pe/EpPo/VistaNLSE.asp?Referencias=MjU1MDYyNS0xMjAyNjA5MDQ=" TargetMode="External"/><Relationship Id="rId13" Type="http://schemas.openxmlformats.org/officeDocument/2006/relationships/hyperlink" Target="https://busquedas.elperuano.pe/api/visor_html/2550846-1" TargetMode="External"/><Relationship Id="rId14" Type="http://schemas.openxmlformats.org/officeDocument/2006/relationships/hyperlink" Target="https://busquedas.elperuano.pe/api/visor_html/2550846-2" TargetMode="External"/><Relationship Id="rId15" Type="http://schemas.openxmlformats.org/officeDocument/2006/relationships/hyperlink" Target="https://busquedas.elperuano.pe/api/visor_html/2550846-3" TargetMode="External"/><Relationship Id="rId16" Type="http://schemas.openxmlformats.org/officeDocument/2006/relationships/hyperlink" Target="https://busquedas.elperuano.pe/api/visor_html/2550846-4" TargetMode="External"/><Relationship Id="rId17" Type="http://schemas.openxmlformats.org/officeDocument/2006/relationships/hyperlink" Target="https://busquedas.elperuano.pe/dispositivo/NL/2550846-1" TargetMode="External"/><Relationship Id="rId18" Type="http://schemas.openxmlformats.org/officeDocument/2006/relationships/hyperlink" Target="https://busquedas.elperuano.pe/dispositivo/NL/2550846-1/pdf" TargetMode="External"/><Relationship Id="rId19" Type="http://schemas.openxmlformats.org/officeDocument/2006/relationships/hyperlink" Target="https://busquedas.elperuano.pe/dispositivo/NL/2550846-2" TargetMode="External"/><Relationship Id="rId20" Type="http://schemas.openxmlformats.org/officeDocument/2006/relationships/hyperlink" Target="https://busquedas.elperuano.pe/dispositivo/NL/2550846-2/pdf" TargetMode="External"/><Relationship Id="rId21" Type="http://schemas.openxmlformats.org/officeDocument/2006/relationships/hyperlink" Target="https://busquedas.elperuano.pe/dispositivo/NL/2550846-3" TargetMode="External"/><Relationship Id="rId22" Type="http://schemas.openxmlformats.org/officeDocument/2006/relationships/hyperlink" Target="https://busquedas.elperuano.pe/dispositivo/NL/2550846-3/pdf" TargetMode="External"/><Relationship Id="rId23" Type="http://schemas.openxmlformats.org/officeDocument/2006/relationships/hyperlink" Target="https://busquedas.elperuano.pe/dispositivo/NL/2550846-4" TargetMode="External"/><Relationship Id="rId24" Type="http://schemas.openxmlformats.org/officeDocument/2006/relationships/hyperlink" Target="https://busquedas.elperuano.pe/dispositivo/NL/2550846-4/pdf" TargetMode="External"/><Relationship Id="rId25" Type="http://schemas.openxmlformats.org/officeDocument/2006/relationships/hyperlink" Target="https://busquedas.elperuano.pe/api/visor_html/2550492-1" TargetMode="External"/><Relationship Id="rId26" Type="http://schemas.openxmlformats.org/officeDocument/2006/relationships/hyperlink" Target="https://busquedas.elperuano.pe/api/visor_html/2551219-1" TargetMode="External"/><Relationship Id="rId27" Type="http://schemas.openxmlformats.org/officeDocument/2006/relationships/hyperlink" Target="https://busquedas.elperuano.pe/dispositivo/NL/2550492-1" TargetMode="External"/><Relationship Id="rId28" Type="http://schemas.openxmlformats.org/officeDocument/2006/relationships/hyperlink" Target="https://busquedas.elperuano.pe/dispositivo/NL/2550492-1/pdf" TargetMode="External"/><Relationship Id="rId29" Type="http://schemas.openxmlformats.org/officeDocument/2006/relationships/hyperlink" Target="https://busquedas.elperuano.pe/dispositivo/EX/2551219-1" TargetMode="External"/><Relationship Id="rId30" Type="http://schemas.openxmlformats.org/officeDocument/2006/relationships/hyperlink" Target="https://busquedas.elperuano.pe/dispositivo/EX/2551219-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