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09/09/2026</w:t>
        <w:br/>
      </w:r>
      <w:r>
        <w:t>Generado: 26/10/2026 10:18  ·  Fuente: diariooficial.elperuano.pe</w:t>
      </w:r>
    </w:p>
    <w:p>
      <w:pPr>
        <w:pStyle w:val="Heading1"/>
      </w:pPr>
      <w:r>
        <w:t>1. Resumen ejecutivo</w:t>
      </w:r>
    </w:p>
    <w:p>
      <w:r>
        <w:t>Se revisaron 89 normas publicadas en el periodo. 6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3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3</w:t>
            </w:r>
          </w:p>
        </w:tc>
      </w:tr>
    </w:tbl>
    <w:p>
      <w:pPr>
        <w:pStyle w:val="Heading1"/>
      </w:pPr>
      <w:r>
        <w:t>2. Normatividad presupuestal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N° 183-2026-EF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 diversos pliegos del Gobierno Nacional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GOBIERNO REGIONAL DE LA LIBERTAD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ACUERDO  N° 000170 -2026-GRLL-CR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a favor de la Municipalidad Distrital de La Esperanza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GOBIERNO REGIONAL DE LA LIBERTAD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1">
              <w:r>
                <w:rPr>
                  <w:color w:val="0563C1"/>
                  <w:u w:val="single"/>
                </w:rPr>
                <w:t>ACUERDO  N° 000171-2026-GRLL-CR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Transferencia Financiera a favor de la Municipalidad Distrital de Bambamarca</w:t>
            </w:r>
          </w:p>
        </w:tc>
      </w:tr>
    </w:tbl>
    <w:p/>
    <w:p>
      <w:pPr>
        <w:pStyle w:val="Heading3"/>
      </w:pPr>
      <w:r>
        <w:t>DECRETO SUPREMO N° 183-2026-EF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09/09/2026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 diversos pliegos del Gobierno Nacional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433 912 564,00 (CUATROCIENTOS TREINTA Y TRES MILLONES NOVECIENTOS DOCE MIL QUINIENTOS SESENTA Y CUATRO Y 00/100 SOLES), por la fuente de financiamiento Recursos Ordinarios, a favor del Ministerio de Defensa y del Ministerio del Interior, para financiar las transferencias financieras que dichos pliegos deben efectuar a favor de la Caja de Pensiones Militar Policial, a fin de ser destinadas exclusivamente al financiamiento del pago de las obligaciones previsionales a cargo de la citada Caja de Pensiones, en el marco de lo establecido en el numeral…</w:t>
      </w:r>
    </w:p>
    <w:p>
      <w:r>
        <w:rPr>
          <w:b/>
        </w:rPr>
        <w:t xml:space="preserve">Montos citados: </w:t>
      </w:r>
      <w:r>
        <w:t>S/ 433, S/ 161, S/ 272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ACUERDO  N° 000170 -2026-GRLL-CR</w:t>
      </w:r>
    </w:p>
    <w:p>
      <w:r>
        <w:rPr>
          <w:b/>
        </w:rPr>
        <w:t xml:space="preserve">Entidad: </w:t>
      </w:r>
      <w:r>
        <w:t xml:space="preserve">GOBIERNO REGIONAL DE LA LIBERTAD   </w:t>
      </w:r>
      <w:r>
        <w:rPr>
          <w:b/>
        </w:rPr>
        <w:t xml:space="preserve">Fecha: </w:t>
      </w:r>
      <w:r>
        <w:t>09/09/2026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Autorizan Transferencia Financiera a favor de la Municipalidad Distrital de La Esperanza</w:t>
      </w:r>
    </w:p>
    <w:p>
      <w:r>
        <w:rPr>
          <w:b/>
        </w:rPr>
        <w:t xml:space="preserve">Dispone: </w:t>
      </w:r>
      <w:r>
        <w:t>Artículo 15° de la Ley N° 27867, Ley Orgánica de Gobiernos Regionales, establece que es atribución del Consejo Regional aprobar y modificar o derogar las normas que regulen y reglamenten los asuntos y materia de competencia y funciones del Gobierno Regional y aprobar los Estados financieros y Presupuestarios; Que, en virtud de lo dispuesto por la Constitución Política del Estado en su artículo 191º: “Los gobiernos regionales tienen autonomía política, económica y administrativa en los asuntos de su competencia. Coordinan con las municipalidades sin interferir sus funciones y atribuciones”; y, así mismo, en su artículo 192º establece que: “Los gobiernos regionales promueven el desarrollo y…</w:t>
      </w:r>
    </w:p>
    <w:p>
      <w:r>
        <w:rPr>
          <w:b/>
        </w:rPr>
        <w:t xml:space="preserve">Montos citados: </w:t>
      </w:r>
      <w:r>
        <w:t>S/ 10,145,101.00, S/</w:t>
        <w:br/>
        <w:t>10,145,101.00, S/10,145,101.00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ACUERDO  N° 000171-2026-GRLL-CR</w:t>
      </w:r>
    </w:p>
    <w:p>
      <w:r>
        <w:rPr>
          <w:b/>
        </w:rPr>
        <w:t xml:space="preserve">Entidad: </w:t>
      </w:r>
      <w:r>
        <w:t xml:space="preserve">GOBIERNO REGIONAL DE LA LIBERTAD   </w:t>
      </w:r>
      <w:r>
        <w:rPr>
          <w:b/>
        </w:rPr>
        <w:t xml:space="preserve">Fecha: </w:t>
      </w:r>
      <w:r>
        <w:t>09/09/2026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Aprueban Transferencia Financiera a favor de la Municipalidad Distrital de Bambamarca</w:t>
      </w:r>
    </w:p>
    <w:p>
      <w:r>
        <w:rPr>
          <w:b/>
        </w:rPr>
        <w:t xml:space="preserve">Dispone: </w:t>
      </w:r>
      <w:r>
        <w:t>Artículo 15° de la Ley N° 27867, Ley Orgánica de Gobiernos Regionales, establece que es atribución del Consejo Regional aprobar y modificar o derogar las normas que regulen y reglamenten los asuntos y materia de competencia y funciones del Gobierno Regional y aprobar los Estados financieros y Presupuestarios; Que, en virtud de lo dispuesto por la Constitución Política del Estado en su artículo 191º: “Los gobiernos regionales tienen autonomía política, económica y administrativa en los asuntos de su competencia. Coordinan con las municipalidades sin interferir sus funciones y atribuciones”; y, así mismo, en su artículo 192º establece que: “Los gobiernos regionales promueven el desarrollo y…</w:t>
      </w:r>
    </w:p>
    <w:p>
      <w:r>
        <w:rPr>
          <w:b/>
        </w:rPr>
        <w:t xml:space="preserve">Montos citados: </w:t>
      </w:r>
      <w:r>
        <w:t>S/ 6,572,155.00, S/ 5,467,565.00</w:t>
      </w:r>
    </w:p>
    <w:p>
      <w:hyperlink r:id="rId11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CULTURA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8">
              <w:r>
                <w:rPr>
                  <w:color w:val="0563C1"/>
                  <w:u w:val="single"/>
                </w:rPr>
                <w:t>RESOLUCIÓN MINISTERIAL N° 000332-2026-MC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listado de servicios que pueden ejecutarse mediante el mecanismo de Obras por Impuestos y su contenido mínimo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EDUCACIÓN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9">
              <w:r>
                <w:rPr>
                  <w:color w:val="0563C1"/>
                  <w:u w:val="single"/>
                </w:rPr>
                <w:t>RESOLUCIÓN MINISTERIAL N° 544-2026-MINEDU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la Relación de Servicios que pueden ejecutarse mediante el mecanismo de Obras por Impuestos en el marco del Decreto de Urgencia N° 010-2026 para atender el Fenómeno El Niño y su contenido mínimo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09/09/2026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SALUD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20">
              <w:r>
                <w:rPr>
                  <w:color w:val="0563C1"/>
                  <w:u w:val="single"/>
                </w:rPr>
                <w:t>RESOLUCIÓN MINISTERIAL N° 808-2026/MINSA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Relación de Servicios que pueden ejecutarse mediante el mecanismo de Obras por Impuestos en el marco de lo dispuesto en el numeral 4.2 del artículo 4 y la Quinta Disposición Complementaria Final del Decreto de Urgencia N° 010-2026</w:t>
            </w:r>
          </w:p>
        </w:tc>
      </w:tr>
    </w:tbl>
    <w:p/>
    <w:p>
      <w:pPr>
        <w:pStyle w:val="Heading3"/>
      </w:pPr>
      <w:r>
        <w:t>RESOLUCIÓN MINISTERIAL N° 000332-2026-MC</w:t>
      </w:r>
    </w:p>
    <w:p>
      <w:r>
        <w:rPr>
          <w:b/>
        </w:rPr>
        <w:t xml:space="preserve">Entidad: </w:t>
      </w:r>
      <w:r>
        <w:t xml:space="preserve">CULTURA   </w:t>
      </w:r>
      <w:r>
        <w:rPr>
          <w:b/>
        </w:rPr>
        <w:t xml:space="preserve">Fecha: </w:t>
      </w:r>
      <w:r>
        <w:t>09/09/2026  (Edición Extraordinaria)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listado de servicios que pueden ejecutarse mediante el mecanismo de Obras por Impuestos y su contenido mínimo</w:t>
      </w:r>
    </w:p>
    <w:p>
      <w:r>
        <w:rPr>
          <w:b/>
        </w:rPr>
        <w:t xml:space="preserve">Dispone: </w:t>
      </w:r>
      <w:r>
        <w:t>Artículo 1.- Aprobar el listado de servicios que pueden ejecutarse mediante el mecanismo de Obras por Impuestos, conforme a la Quinta Disposición Complementaria Final del Decreto de Urgencia N° 010-2026, así como su contenido mínimo; que se encuentran detallados en los anexos que forman parte integrante de la presente resolución. Artículo 2.- Disponer que los servicios a los que se refiere en artículo precedente se ejecuten en zonas comprendidas en declaraciones de Estados de Emergencia por peligro inminente o para atención de acciones frente al Fenómeno El Niño 2026-2027, de conformidad con el numeral 1 del artículo 3 del Decreto de Urgencia N° 010-2026. Artículo 3.- Encargar a la Oficina…</w:t>
      </w:r>
    </w:p>
    <w:p>
      <w:hyperlink r:id="rId18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21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2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MINISTERIAL N° 544-2026-MINEDU</w:t>
      </w:r>
    </w:p>
    <w:p>
      <w:r>
        <w:rPr>
          <w:b/>
        </w:rPr>
        <w:t xml:space="preserve">Entidad: </w:t>
      </w:r>
      <w:r>
        <w:t xml:space="preserve">EDUCACIÓN   </w:t>
      </w:r>
      <w:r>
        <w:rPr>
          <w:b/>
        </w:rPr>
        <w:t xml:space="preserve">Fecha: </w:t>
      </w:r>
      <w:r>
        <w:t>09/09/2026  (Edición Extraordinaria)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la Relación de Servicios que pueden ejecutarse mediante el mecanismo de Obras por Impuestos en el marco del Decreto de Urgencia N° 010-2026 para atender el Fenómeno El Niño y su contenido mínimo</w:t>
      </w:r>
    </w:p>
    <w:p>
      <w:r>
        <w:rPr>
          <w:b/>
        </w:rPr>
        <w:t xml:space="preserve">Dispone: </w:t>
      </w:r>
      <w:r>
        <w:t>Artículo 1.- Aprobar la “Relación de Servicios que pueden ejecutarse mediante el mecanismo de Obras por Impuestos en el marco del Decreto de Urgencia N° 010-2026 para atender el Fenómeno El Niño” y su contenido mínimo, para su financiamiento y ejecución en el marco del Decreto de Urgencia N° 010-2026, la Ley N° 29230 y su Reglamento, la misma que como Anexo forma parte integrante de la presente resolución y que incluye los Servicios aprobados con Resolución Ministerial N° 250-2026-MINEDU. Artículo 2.- Remitir la presente resolución a la Agencia de Promoción de la Inversión Privada (Proinversión). Artículo 3.- Disponer la publicación de la presente resolución en el Sistema de Información…</w:t>
      </w:r>
    </w:p>
    <w:p>
      <w:hyperlink r:id="rId1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2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4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MINISTERIAL N° 808-2026/MINSA</w:t>
      </w:r>
    </w:p>
    <w:p>
      <w:r>
        <w:rPr>
          <w:b/>
        </w:rPr>
        <w:t xml:space="preserve">Entidad: </w:t>
      </w:r>
      <w:r>
        <w:t xml:space="preserve">SALUD   </w:t>
      </w:r>
      <w:r>
        <w:rPr>
          <w:b/>
        </w:rPr>
        <w:t xml:space="preserve">Fecha: </w:t>
      </w:r>
      <w:r>
        <w:t>09/09/2026  (Edición Extraordinaria)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Relación de Servicios que pueden ejecutarse mediante el mecanismo de Obras por Impuestos en el marco de lo dispuesto en el numeral 4.2 del artículo 4 y la Quinta Disposición Complementaria Final del Decreto de Urgencia N° 010-2026</w:t>
      </w:r>
    </w:p>
    <w:p>
      <w:r>
        <w:rPr>
          <w:b/>
        </w:rPr>
        <w:t xml:space="preserve">Dispone: </w:t>
      </w:r>
      <w:r>
        <w:t>Artículo 1.- Aprobar la Relación de Servicios que pueden ejecutarse mediante el mecanismo de Obras por Impuestos, en el marco de lo dispuesto en el numeral 4.2 del artículo 4 y la Quinta Disposición Complementaria Final del Decreto de Urgencia N° 010-2026, que como anexo forman parte integrante de la presente Resolución Ministerial. Artículo 2.- Remitir la presente Resolución Ministerial y su anexo a la Agencia de Promoción de la Inversión Privada (PROINVERSIÓN). Artículo 3.- Encargar a la Oficina de Transparencia y Anticorrupción de la Secretaría General la publicación de la presente Resolución Ministerial y su anexo en la sede digital del Ministerio de Salud (www.gob.pe/minsa), en la…</w:t>
      </w:r>
    </w:p>
    <w:p>
      <w:hyperlink r:id="rId2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25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6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2919-1" TargetMode="External"/><Relationship Id="rId10" Type="http://schemas.openxmlformats.org/officeDocument/2006/relationships/hyperlink" Target="https://busquedas.elperuano.pe/api/visor_html/2552024-1" TargetMode="External"/><Relationship Id="rId11" Type="http://schemas.openxmlformats.org/officeDocument/2006/relationships/hyperlink" Target="https://busquedas.elperuano.pe/api/visor_html/2552032-1" TargetMode="External"/><Relationship Id="rId12" Type="http://schemas.openxmlformats.org/officeDocument/2006/relationships/hyperlink" Target="https://busquedas.elperuano.pe/dispositivo/EX/2552919-1" TargetMode="External"/><Relationship Id="rId13" Type="http://schemas.openxmlformats.org/officeDocument/2006/relationships/hyperlink" Target="https://busquedas.elperuano.pe/dispositivo/EX/2552919-1/pdf" TargetMode="External"/><Relationship Id="rId14" Type="http://schemas.openxmlformats.org/officeDocument/2006/relationships/hyperlink" Target="https://busquedas.elperuano.pe/dispositivo/NL/2552024-1" TargetMode="External"/><Relationship Id="rId15" Type="http://schemas.openxmlformats.org/officeDocument/2006/relationships/hyperlink" Target="https://busquedas.elperuano.pe/dispositivo/NL/2552024-1/pdf" TargetMode="External"/><Relationship Id="rId16" Type="http://schemas.openxmlformats.org/officeDocument/2006/relationships/hyperlink" Target="https://busquedas.elperuano.pe/dispositivo/NL/2552032-1" TargetMode="External"/><Relationship Id="rId17" Type="http://schemas.openxmlformats.org/officeDocument/2006/relationships/hyperlink" Target="https://busquedas.elperuano.pe/dispositivo/NL/2552032-1/pdf" TargetMode="External"/><Relationship Id="rId18" Type="http://schemas.openxmlformats.org/officeDocument/2006/relationships/hyperlink" Target="https://busquedas.elperuano.pe/api/visor_html/2552723-1" TargetMode="External"/><Relationship Id="rId19" Type="http://schemas.openxmlformats.org/officeDocument/2006/relationships/hyperlink" Target="https://busquedas.elperuano.pe/api/visor_html/2552922-1" TargetMode="External"/><Relationship Id="rId20" Type="http://schemas.openxmlformats.org/officeDocument/2006/relationships/hyperlink" Target="https://busquedas.elperuano.pe/api/visor_html/2552923-1" TargetMode="External"/><Relationship Id="rId21" Type="http://schemas.openxmlformats.org/officeDocument/2006/relationships/hyperlink" Target="https://busquedas.elperuano.pe/dispositivo/EX/2552723-1" TargetMode="External"/><Relationship Id="rId22" Type="http://schemas.openxmlformats.org/officeDocument/2006/relationships/hyperlink" Target="https://busquedas.elperuano.pe/dispositivo/EX/2552723-1/pdf" TargetMode="External"/><Relationship Id="rId23" Type="http://schemas.openxmlformats.org/officeDocument/2006/relationships/hyperlink" Target="https://busquedas.elperuano.pe/dispositivo/EX/2552922-1" TargetMode="External"/><Relationship Id="rId24" Type="http://schemas.openxmlformats.org/officeDocument/2006/relationships/hyperlink" Target="https://busquedas.elperuano.pe/dispositivo/EX/2552922-1/pdf" TargetMode="External"/><Relationship Id="rId25" Type="http://schemas.openxmlformats.org/officeDocument/2006/relationships/hyperlink" Target="https://busquedas.elperuano.pe/dispositivo/EX/2552923-1" TargetMode="External"/><Relationship Id="rId26" Type="http://schemas.openxmlformats.org/officeDocument/2006/relationships/hyperlink" Target="https://busquedas.elperuano.pe/dispositivo/EX/2552923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