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12/09/2026</w:t>
        <w:br/>
      </w:r>
      <w:r>
        <w:t>Generado: 26/10/2026 10:20  ·  Fuente: diariooficial.elperuano.pe</w:t>
      </w:r>
    </w:p>
    <w:p>
      <w:pPr>
        <w:pStyle w:val="Heading1"/>
      </w:pPr>
      <w:r>
        <w:t>1. Resumen ejecutivo</w:t>
      </w:r>
    </w:p>
    <w:p>
      <w:r>
        <w:t>Se revisaron 82 normas publicadas en el periodo. 5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0</w:t>
            </w:r>
          </w:p>
        </w:tc>
      </w:tr>
      <w:tr>
        <w:tc>
          <w:tcPr>
            <w:tcW w:type="dxa" w:w="4986"/>
          </w:tcPr>
          <w:p>
            <w:r>
              <w:t>Normatividad presupuestal</w:t>
            </w:r>
          </w:p>
        </w:tc>
        <w:tc>
          <w:tcPr>
            <w:tcW w:type="dxa" w:w="4986"/>
          </w:tcPr>
          <w:p>
            <w:r>
              <w:t>4</w:t>
            </w:r>
          </w:p>
        </w:tc>
      </w:tr>
      <w:tr>
        <w:tc>
          <w:tcPr>
            <w:tcW w:type="dxa" w:w="4986"/>
          </w:tcPr>
          <w:p>
            <w:r>
              <w:t>Inversiones</w:t>
            </w:r>
          </w:p>
        </w:tc>
        <w:tc>
          <w:tcPr>
            <w:tcW w:type="dxa" w:w="4986"/>
          </w:tcPr>
          <w:p>
            <w:r>
              <w:t>2</w:t>
            </w:r>
          </w:p>
        </w:tc>
      </w:tr>
    </w:tbl>
    <w:p>
      <w:pPr>
        <w:pStyle w:val="Heading1"/>
      </w:pPr>
      <w:r>
        <w:t>2. Normatividad presupuestal (4)</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12/09/2026</w:t>
            </w:r>
          </w:p>
        </w:tc>
        <w:tc>
          <w:tcPr>
            <w:tcW w:type="dxa" w:w="1984"/>
          </w:tcPr>
          <w:p>
            <w:r>
              <w:rPr>
                <w:sz w:val="18"/>
              </w:rPr>
              <w:t>ECONOMÍA Y FINANZAS</w:t>
            </w:r>
          </w:p>
        </w:tc>
        <w:tc>
          <w:tcPr>
            <w:tcW w:type="dxa" w:w="2268"/>
          </w:tcPr>
          <w:p>
            <w:r>
              <w:rPr>
                <w:sz w:val="18"/>
              </w:rPr>
            </w:r>
            <w:hyperlink r:id="rId9">
              <w:r>
                <w:rPr>
                  <w:color w:val="0563C1"/>
                  <w:u w:val="single"/>
                </w:rPr>
                <w:t>DECRETO SUPREMO  N° 184-2026-EF</w:t>
              </w:r>
            </w:hyperlink>
          </w:p>
        </w:tc>
        <w:tc>
          <w:tcPr>
            <w:tcW w:type="dxa" w:w="4139"/>
          </w:tcPr>
          <w:p>
            <w:r>
              <w:rPr>
                <w:sz w:val="18"/>
              </w:rPr>
              <w:t>Decreto Supremo que autoriza Transferencia de Partidas en el Presupuesto del Sector Público para el Año Fiscal 2026 a favor del Ministerio de Defensa</w:t>
            </w:r>
          </w:p>
        </w:tc>
      </w:tr>
      <w:tr>
        <w:tc>
          <w:tcPr>
            <w:tcW w:type="dxa" w:w="1247"/>
          </w:tcPr>
          <w:p>
            <w:r>
              <w:rPr>
                <w:sz w:val="18"/>
              </w:rPr>
              <w:t>12/09/2026</w:t>
            </w:r>
          </w:p>
        </w:tc>
        <w:tc>
          <w:tcPr>
            <w:tcW w:type="dxa" w:w="1984"/>
          </w:tcPr>
          <w:p>
            <w:r>
              <w:rPr>
                <w:sz w:val="18"/>
              </w:rPr>
              <w:t>ECONOMÍA Y FINANZAS</w:t>
            </w:r>
          </w:p>
        </w:tc>
        <w:tc>
          <w:tcPr>
            <w:tcW w:type="dxa" w:w="2268"/>
          </w:tcPr>
          <w:p>
            <w:r>
              <w:rPr>
                <w:sz w:val="18"/>
              </w:rPr>
            </w:r>
            <w:hyperlink r:id="rId10">
              <w:r>
                <w:rPr>
                  <w:color w:val="0563C1"/>
                  <w:u w:val="single"/>
                </w:rPr>
                <w:t>DECRETO SUPREMO  N° 185-2026-EF</w:t>
              </w:r>
            </w:hyperlink>
          </w:p>
        </w:tc>
        <w:tc>
          <w:tcPr>
            <w:tcW w:type="dxa" w:w="4139"/>
          </w:tcPr>
          <w:p>
            <w:r>
              <w:rPr>
                <w:sz w:val="18"/>
              </w:rPr>
              <w:t>Decreto Supremo que autoriza Transferencia de Partidas en el Presupuesto del Sector Público para el Año Fiscal 2026 a favor de la Autoridad Nacional de Infraestructura</w:t>
            </w:r>
          </w:p>
        </w:tc>
      </w:tr>
      <w:tr>
        <w:tc>
          <w:tcPr>
            <w:tcW w:type="dxa" w:w="1247"/>
          </w:tcPr>
          <w:p>
            <w:r>
              <w:rPr>
                <w:sz w:val="18"/>
              </w:rPr>
              <w:t>12/09/2026</w:t>
            </w:r>
          </w:p>
        </w:tc>
        <w:tc>
          <w:tcPr>
            <w:tcW w:type="dxa" w:w="1984"/>
          </w:tcPr>
          <w:p>
            <w:r>
              <w:rPr>
                <w:sz w:val="18"/>
              </w:rPr>
              <w:t>ECONOMÍA Y FINANZAS</w:t>
            </w:r>
          </w:p>
        </w:tc>
        <w:tc>
          <w:tcPr>
            <w:tcW w:type="dxa" w:w="2268"/>
          </w:tcPr>
          <w:p>
            <w:r>
              <w:rPr>
                <w:sz w:val="18"/>
              </w:rPr>
            </w:r>
            <w:hyperlink r:id="rId11">
              <w:r>
                <w:rPr>
                  <w:color w:val="0563C1"/>
                  <w:u w:val="single"/>
                </w:rPr>
                <w:t>DECRETO SUPREMO  N° 187-2026-EF</w:t>
              </w:r>
            </w:hyperlink>
          </w:p>
        </w:tc>
        <w:tc>
          <w:tcPr>
            <w:tcW w:type="dxa" w:w="4139"/>
          </w:tcPr>
          <w:p>
            <w:r>
              <w:rPr>
                <w:sz w:val="18"/>
              </w:rPr>
              <w:t>Decreto Supremo que autoriza Transferencia de Partidas en el Presupuesto del Sector Público para el Año Fiscal 2026 a favor de la Reserva de Contingencia y de la Municipalidad Distrital de La Victoria</w:t>
            </w:r>
          </w:p>
        </w:tc>
      </w:tr>
      <w:tr>
        <w:tc>
          <w:tcPr>
            <w:tcW w:type="dxa" w:w="1247"/>
          </w:tcPr>
          <w:p>
            <w:r>
              <w:rPr>
                <w:sz w:val="18"/>
              </w:rPr>
              <w:t>12/09/2026</w:t>
            </w:r>
          </w:p>
        </w:tc>
        <w:tc>
          <w:tcPr>
            <w:tcW w:type="dxa" w:w="1984"/>
          </w:tcPr>
          <w:p>
            <w:r>
              <w:rPr>
                <w:sz w:val="18"/>
              </w:rPr>
              <w:t>MUNICIPALIDAD DE SAN MARTÍN DE PORRES</w:t>
            </w:r>
          </w:p>
        </w:tc>
        <w:tc>
          <w:tcPr>
            <w:tcW w:type="dxa" w:w="2268"/>
          </w:tcPr>
          <w:p>
            <w:r>
              <w:rPr>
                <w:sz w:val="18"/>
              </w:rPr>
            </w:r>
            <w:hyperlink r:id="rId12">
              <w:r>
                <w:rPr>
                  <w:color w:val="0563C1"/>
                  <w:u w:val="single"/>
                </w:rPr>
                <w:t>DECRETO DE ALCALDÍA  N° 012-2026/MDSMP</w:t>
              </w:r>
            </w:hyperlink>
          </w:p>
        </w:tc>
        <w:tc>
          <w:tcPr>
            <w:tcW w:type="dxa" w:w="4139"/>
          </w:tcPr>
          <w:p>
            <w:r>
              <w:rPr>
                <w:sz w:val="18"/>
              </w:rPr>
              <w:t>Aprueban ampliación del plazo para que los Agentes Participantes efectúen el aporte de cofinanciamiento de proyectos priorizados del Presupuesto Participativo Basado en Resultados 2027</w:t>
            </w:r>
          </w:p>
        </w:tc>
      </w:tr>
    </w:tbl>
    <w:p/>
    <w:p>
      <w:pPr>
        <w:pStyle w:val="Heading3"/>
      </w:pPr>
      <w:r>
        <w:t>DECRETO SUPREMO  N° 184-2026-EF</w:t>
      </w:r>
    </w:p>
    <w:p>
      <w:r>
        <w:rPr>
          <w:b/>
        </w:rPr>
        <w:t xml:space="preserve">Entidad: </w:t>
      </w:r>
      <w:r>
        <w:t xml:space="preserve">ECONOMÍA Y FINANZAS   </w:t>
      </w:r>
      <w:r>
        <w:rPr>
          <w:b/>
        </w:rPr>
        <w:t xml:space="preserve">Fecha: </w:t>
      </w:r>
      <w:r>
        <w:t>12/09/2026</w:t>
      </w:r>
    </w:p>
    <w:p>
      <w:r>
        <w:rPr>
          <w:b/>
        </w:rPr>
        <w:t xml:space="preserve">Temas: </w:t>
      </w:r>
      <w:r>
        <w:t>Normatividad presupuestal</w:t>
      </w:r>
    </w:p>
    <w:p>
      <w:r>
        <w:rPr>
          <w:b/>
        </w:rPr>
        <w:t xml:space="preserve">Sumilla: </w:t>
      </w:r>
      <w:r>
        <w:t>Decreto Supremo que autoriza Transferencia de Partidas en el Presupuesto del Sector Público para el Año Fiscal 2026 a favor del Ministerio de Defensa</w:t>
      </w:r>
    </w:p>
    <w:p>
      <w:r>
        <w:rPr>
          <w:b/>
        </w:rPr>
        <w:t xml:space="preserve">Dispone: </w:t>
      </w:r>
      <w:r>
        <w:t>Artículo 1.- Objeto 1.1 Se autoriza una Transferencia de Partidas en el Presupuesto del Sector Público para el Año Fiscal 2026, hasta por la suma de S/ 283 501 992,00 (DOSCIENTOS OCHENTA Y TRES MILLONES QUINIENTOS UN MIL NOVECIENTOS NOVENTA Y DOS Y 00/100 SOLES), por la fuente de financiamiento Recursos Ordinarios, a favor del Ministerio de Defensa, para financiar el fortalecimiento de capacidades operativas de las Instituciones Armadas para la preparación, respuesta y rehabilitación frente a emergencias y desastres en el marco del Sistema Nacional de Gestión del Riesgo de Desastres (SINAGERD), mediante los gastos asociados a la operatividad de los vehículos aéreos, terrestres, marítimos y…</w:t>
      </w:r>
    </w:p>
    <w:p>
      <w:r>
        <w:rPr>
          <w:b/>
        </w:rPr>
        <w:t xml:space="preserve">Montos citados: </w:t>
      </w:r>
      <w:r>
        <w:t>S/ 283</w:t>
      </w:r>
    </w:p>
    <w:p>
      <w:hyperlink r:id="rId9">
        <w:r>
          <w:rPr>
            <w:color w:val="0563C1"/>
            <w:u w:val="single"/>
          </w:rPr>
          <w:t>Ver texto completo</w:t>
        </w:r>
      </w:hyperlink>
      <w:r>
        <w:t xml:space="preserve">   </w:t>
      </w:r>
      <w:hyperlink r:id="rId13">
        <w:r>
          <w:rPr>
            <w:color w:val="0563C1"/>
            <w:u w:val="single"/>
          </w:rPr>
          <w:t>Ver en El Peruano</w:t>
        </w:r>
      </w:hyperlink>
      <w:r>
        <w:t xml:space="preserve">   </w:t>
      </w:r>
      <w:hyperlink r:id="rId14">
        <w:r>
          <w:rPr>
            <w:color w:val="0563C1"/>
            <w:u w:val="single"/>
          </w:rPr>
          <w:t>PDF</w:t>
        </w:r>
      </w:hyperlink>
    </w:p>
    <w:p>
      <w:pPr>
        <w:pStyle w:val="Heading3"/>
      </w:pPr>
      <w:r>
        <w:t>DECRETO SUPREMO  N° 185-2026-EF</w:t>
      </w:r>
    </w:p>
    <w:p>
      <w:r>
        <w:rPr>
          <w:b/>
        </w:rPr>
        <w:t xml:space="preserve">Entidad: </w:t>
      </w:r>
      <w:r>
        <w:t xml:space="preserve">ECONOMÍA Y FINANZAS   </w:t>
      </w:r>
      <w:r>
        <w:rPr>
          <w:b/>
        </w:rPr>
        <w:t xml:space="preserve">Fecha: </w:t>
      </w:r>
      <w:r>
        <w:t>12/09/2026</w:t>
      </w:r>
    </w:p>
    <w:p>
      <w:r>
        <w:rPr>
          <w:b/>
        </w:rPr>
        <w:t xml:space="preserve">Temas: </w:t>
      </w:r>
      <w:r>
        <w:t>Normatividad presupuestal, Inversiones</w:t>
      </w:r>
    </w:p>
    <w:p>
      <w:r>
        <w:rPr>
          <w:b/>
        </w:rPr>
        <w:t xml:space="preserve">Sumilla: </w:t>
      </w:r>
      <w:r>
        <w:t>Decreto Supremo que autoriza Transferencia de Partidas en el Presupuesto del Sector Público para el Año Fiscal 2026 a favor de la Autoridad Nacional de Infraestructura</w:t>
      </w:r>
    </w:p>
    <w:p>
      <w:r>
        <w:rPr>
          <w:b/>
        </w:rPr>
        <w:t xml:space="preserve">Dispone: </w:t>
      </w:r>
      <w:r>
        <w:t>Artículo 1.- Transferencia de Partidas a favor de la Autoridad Nacional de Infraestructura 1.1 Se autoriza una Transferencia de Partidas en el Presupuesto del Sector Público para el Año Fiscal 2026, hasta por la suma de S/ 375 000 000,00 (TRESCIENTOS SETENTA Y CINCO MILLONES Y 00/100 SOLES), por la fuente de financiamiento Recursos Ordinarios, a favor de la Autoridad Nacional de Infraestructura, para financiar la continuidad de la ejecución física y la protección de los proyectos de inversión con Código Único de Inversiones (CUI) N° 2446345, N° 2501225 y N° 2524692 frente al peligro inminente por las intensas precipitaciones pluviales asociadas al Fenómeno El Niño 2026-2027, con cargo a la…</w:t>
      </w:r>
    </w:p>
    <w:p>
      <w:r>
        <w:rPr>
          <w:b/>
        </w:rPr>
        <w:t xml:space="preserve">Montos citados: </w:t>
      </w:r>
      <w:r>
        <w:t>S/ 375</w:t>
      </w:r>
    </w:p>
    <w:p>
      <w:hyperlink r:id="rId10">
        <w:r>
          <w:rPr>
            <w:color w:val="0563C1"/>
            <w:u w:val="single"/>
          </w:rPr>
          <w:t>Ver texto completo</w:t>
        </w:r>
      </w:hyperlink>
      <w:r>
        <w:t xml:space="preserve">   </w:t>
      </w:r>
      <w:hyperlink r:id="rId15">
        <w:r>
          <w:rPr>
            <w:color w:val="0563C1"/>
            <w:u w:val="single"/>
          </w:rPr>
          <w:t>Ver en El Peruano</w:t>
        </w:r>
      </w:hyperlink>
      <w:r>
        <w:t xml:space="preserve">   </w:t>
      </w:r>
      <w:hyperlink r:id="rId16">
        <w:r>
          <w:rPr>
            <w:color w:val="0563C1"/>
            <w:u w:val="single"/>
          </w:rPr>
          <w:t>PDF</w:t>
        </w:r>
      </w:hyperlink>
    </w:p>
    <w:p>
      <w:pPr>
        <w:pStyle w:val="Heading3"/>
      </w:pPr>
      <w:r>
        <w:t>DECRETO SUPREMO  N° 187-2026-EF</w:t>
      </w:r>
    </w:p>
    <w:p>
      <w:r>
        <w:rPr>
          <w:b/>
        </w:rPr>
        <w:t xml:space="preserve">Entidad: </w:t>
      </w:r>
      <w:r>
        <w:t xml:space="preserve">ECONOMÍA Y FINANZAS   </w:t>
      </w:r>
      <w:r>
        <w:rPr>
          <w:b/>
        </w:rPr>
        <w:t xml:space="preserve">Fecha: </w:t>
      </w:r>
      <w:r>
        <w:t>12/09/2026</w:t>
      </w:r>
    </w:p>
    <w:p>
      <w:r>
        <w:rPr>
          <w:b/>
        </w:rPr>
        <w:t xml:space="preserve">Temas: </w:t>
      </w:r>
      <w:r>
        <w:t>Normatividad presupuestal</w:t>
      </w:r>
    </w:p>
    <w:p>
      <w:r>
        <w:rPr>
          <w:b/>
        </w:rPr>
        <w:t xml:space="preserve">Sumilla: </w:t>
      </w:r>
      <w:r>
        <w:t>Decreto Supremo que autoriza Transferencia de Partidas en el Presupuesto del Sector Público para el Año Fiscal 2026 a favor de la Reserva de Contingencia y de la Municipalidad Distrital de La Victoria</w:t>
      </w:r>
    </w:p>
    <w:p>
      <w:r>
        <w:rPr>
          <w:b/>
        </w:rPr>
        <w:t xml:space="preserve">Dispone: </w:t>
      </w:r>
      <w:r>
        <w:t>Artículo 1.- Transferencia de Partidas a favor de la Reserva de Contingencia Se autoriza una Transferencia de Partidas en el Presupuesto del Sector Público para el Año Fiscal 2026, hasta por la suma de S/ 1 311 778,00 (UN MILLÓN TRESCIENTOS ONCE MIL SETECIENTOS SETENTA Y OCHO Y 00/100 SOLES), por la fuente de financiamiento de Recursos Ordinarios, a favor de la Reserva de Contingencia del Ministerio de Economía y Finanzas, con cargo a los recursos del presupuesto institucional de la Municipalidad Distrital de La Victoria, en el marco de lo establecido en la Décima Cuarta Disposición Complementaria Final de la Ley Nº 32513, Ley de Presupuesto del Sector Público para el Año Fiscal 2026, de…</w:t>
      </w:r>
    </w:p>
    <w:p>
      <w:r>
        <w:rPr>
          <w:b/>
        </w:rPr>
        <w:t xml:space="preserve">Montos citados: </w:t>
      </w:r>
      <w:r>
        <w:t>S/ 1</w:t>
      </w:r>
    </w:p>
    <w:p>
      <w:hyperlink r:id="rId11">
        <w:r>
          <w:rPr>
            <w:color w:val="0563C1"/>
            <w:u w:val="single"/>
          </w:rPr>
          <w:t>Ver texto completo</w:t>
        </w:r>
      </w:hyperlink>
      <w:r>
        <w:t xml:space="preserve">   </w:t>
      </w:r>
      <w:hyperlink r:id="rId17">
        <w:r>
          <w:rPr>
            <w:color w:val="0563C1"/>
            <w:u w:val="single"/>
          </w:rPr>
          <w:t>Ver en El Peruano</w:t>
        </w:r>
      </w:hyperlink>
      <w:r>
        <w:t xml:space="preserve">   </w:t>
      </w:r>
      <w:hyperlink r:id="rId18">
        <w:r>
          <w:rPr>
            <w:color w:val="0563C1"/>
            <w:u w:val="single"/>
          </w:rPr>
          <w:t>PDF</w:t>
        </w:r>
      </w:hyperlink>
    </w:p>
    <w:p>
      <w:pPr>
        <w:pStyle w:val="Heading3"/>
      </w:pPr>
      <w:r>
        <w:t>DECRETO DE ALCALDÍA  N° 012-2026/MDSMP</w:t>
      </w:r>
    </w:p>
    <w:p>
      <w:r>
        <w:rPr>
          <w:b/>
        </w:rPr>
        <w:t xml:space="preserve">Entidad: </w:t>
      </w:r>
      <w:r>
        <w:t xml:space="preserve">MUNICIPALIDAD DE SAN MARTÍN DE PORRES   </w:t>
      </w:r>
      <w:r>
        <w:rPr>
          <w:b/>
        </w:rPr>
        <w:t xml:space="preserve">Fecha: </w:t>
      </w:r>
      <w:r>
        <w:t>12/09/2026</w:t>
      </w:r>
    </w:p>
    <w:p>
      <w:r>
        <w:rPr>
          <w:b/>
        </w:rPr>
        <w:t xml:space="preserve">Temas: </w:t>
      </w:r>
      <w:r>
        <w:t>Normatividad presupuestal</w:t>
      </w:r>
    </w:p>
    <w:p>
      <w:r>
        <w:rPr>
          <w:b/>
        </w:rPr>
        <w:t xml:space="preserve">Sumilla: </w:t>
      </w:r>
      <w:r>
        <w:t>Aprueban ampliación del plazo para que los Agentes Participantes efectúen el aporte de cofinanciamiento de proyectos priorizados del Presupuesto Participativo Basado en Resultados 2027</w:t>
      </w:r>
    </w:p>
    <w:p>
      <w:hyperlink r:id="rId12">
        <w:r>
          <w:rPr>
            <w:color w:val="0563C1"/>
            <w:u w:val="single"/>
          </w:rPr>
          <w:t>Ver texto completo</w:t>
        </w:r>
      </w:hyperlink>
      <w:r>
        <w:t xml:space="preserve">   </w:t>
      </w:r>
      <w:hyperlink r:id="rId19">
        <w:r>
          <w:rPr>
            <w:color w:val="0563C1"/>
            <w:u w:val="single"/>
          </w:rPr>
          <w:t>Ver en El Peruano</w:t>
        </w:r>
      </w:hyperlink>
      <w:r>
        <w:t xml:space="preserve">   </w:t>
      </w:r>
      <w:hyperlink r:id="rId20">
        <w:r>
          <w:rPr>
            <w:color w:val="0563C1"/>
            <w:u w:val="single"/>
          </w:rPr>
          <w:t>PDF</w:t>
        </w:r>
      </w:hyperlink>
    </w:p>
    <w:p>
      <w:pPr>
        <w:pStyle w:val="Heading1"/>
      </w:pPr>
      <w:r>
        <w:t>3. Inversiones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12/09/2026</w:t>
            </w:r>
          </w:p>
        </w:tc>
        <w:tc>
          <w:tcPr>
            <w:tcW w:type="dxa" w:w="1984"/>
          </w:tcPr>
          <w:p>
            <w:r>
              <w:rPr>
                <w:sz w:val="18"/>
              </w:rPr>
              <w:t>GOBIERNO REGIONAL DE AREQUIPA</w:t>
            </w:r>
          </w:p>
        </w:tc>
        <w:tc>
          <w:tcPr>
            <w:tcW w:type="dxa" w:w="2268"/>
          </w:tcPr>
          <w:p>
            <w:r>
              <w:rPr>
                <w:sz w:val="18"/>
              </w:rPr>
            </w:r>
            <w:hyperlink r:id="rId21">
              <w:r>
                <w:rPr>
                  <w:color w:val="0563C1"/>
                  <w:u w:val="single"/>
                </w:rPr>
                <w:t>ORDENANZA  N° 559-AREQUIPA</w:t>
              </w:r>
            </w:hyperlink>
          </w:p>
        </w:tc>
        <w:tc>
          <w:tcPr>
            <w:tcW w:type="dxa" w:w="4139"/>
          </w:tcPr>
          <w:p>
            <w:r>
              <w:rPr>
                <w:sz w:val="18"/>
              </w:rPr>
              <w:t>Ordenanza Regional que aprueba los Lineamientos de Articulación y Priorización de la Inversión Pública Turística en la región Arequipa para la formulación y actualización de los Planes de Desarrollo Turístico Local (PDTL) en las provincias de la Región Arequipa</w:t>
            </w:r>
          </w:p>
        </w:tc>
      </w:tr>
    </w:tbl>
    <w:p/>
    <w:p>
      <w:pPr>
        <w:pStyle w:val="Heading3"/>
      </w:pPr>
      <w:r>
        <w:t>ORDENANZA  N° 559-AREQUIPA</w:t>
      </w:r>
    </w:p>
    <w:p>
      <w:r>
        <w:rPr>
          <w:b/>
        </w:rPr>
        <w:t xml:space="preserve">Entidad: </w:t>
      </w:r>
      <w:r>
        <w:t xml:space="preserve">GOBIERNO REGIONAL DE AREQUIPA   </w:t>
      </w:r>
      <w:r>
        <w:rPr>
          <w:b/>
        </w:rPr>
        <w:t xml:space="preserve">Fecha: </w:t>
      </w:r>
      <w:r>
        <w:t>12/09/2026</w:t>
      </w:r>
    </w:p>
    <w:p>
      <w:r>
        <w:rPr>
          <w:b/>
        </w:rPr>
        <w:t xml:space="preserve">Temas: </w:t>
      </w:r>
      <w:r>
        <w:t>Inversiones</w:t>
      </w:r>
    </w:p>
    <w:p>
      <w:r>
        <w:rPr>
          <w:b/>
        </w:rPr>
        <w:t xml:space="preserve">Sumilla: </w:t>
      </w:r>
      <w:r>
        <w:t>Ordenanza Regional que aprueba los Lineamientos de Articulación y Priorización de la Inversión Pública Turística en la región Arequipa para la formulación y actualización de los Planes de Desarrollo Turístico Local (PDTL) en las provincias de la Región Arequipa</w:t>
      </w:r>
    </w:p>
    <w:p>
      <w:hyperlink r:id="rId21">
        <w:r>
          <w:rPr>
            <w:color w:val="0563C1"/>
            <w:u w:val="single"/>
          </w:rPr>
          <w:t>Ver texto completo</w:t>
        </w:r>
      </w:hyperlink>
      <w:r>
        <w:t xml:space="preserve">   </w:t>
      </w:r>
      <w:hyperlink r:id="rId22">
        <w:r>
          <w:rPr>
            <w:color w:val="0563C1"/>
            <w:u w:val="single"/>
          </w:rPr>
          <w:t>Ver en El Peruano</w:t>
        </w:r>
      </w:hyperlink>
      <w:r>
        <w:t xml:space="preserve">   </w:t>
      </w:r>
      <w:hyperlink r:id="rId23">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54042-1" TargetMode="External"/><Relationship Id="rId10" Type="http://schemas.openxmlformats.org/officeDocument/2006/relationships/hyperlink" Target="https://busquedas.elperuano.pe/api/visor_html/2554042-2" TargetMode="External"/><Relationship Id="rId11" Type="http://schemas.openxmlformats.org/officeDocument/2006/relationships/hyperlink" Target="https://busquedas.elperuano.pe/api/visor_html/2554043-1" TargetMode="External"/><Relationship Id="rId12" Type="http://schemas.openxmlformats.org/officeDocument/2006/relationships/hyperlink" Target="https://busquedas.elperuano.pe/api/visor_html/2553566-1" TargetMode="External"/><Relationship Id="rId13" Type="http://schemas.openxmlformats.org/officeDocument/2006/relationships/hyperlink" Target="https://busquedas.elperuano.pe/dispositivo/NL/2554042-1" TargetMode="External"/><Relationship Id="rId14" Type="http://schemas.openxmlformats.org/officeDocument/2006/relationships/hyperlink" Target="https://busquedas.elperuano.pe/dispositivo/NL/2554042-1/pdf" TargetMode="External"/><Relationship Id="rId15" Type="http://schemas.openxmlformats.org/officeDocument/2006/relationships/hyperlink" Target="https://busquedas.elperuano.pe/dispositivo/NL/2554042-2" TargetMode="External"/><Relationship Id="rId16" Type="http://schemas.openxmlformats.org/officeDocument/2006/relationships/hyperlink" Target="https://busquedas.elperuano.pe/dispositivo/NL/2554042-2/pdf" TargetMode="External"/><Relationship Id="rId17" Type="http://schemas.openxmlformats.org/officeDocument/2006/relationships/hyperlink" Target="https://busquedas.elperuano.pe/dispositivo/NL/2554043-1" TargetMode="External"/><Relationship Id="rId18" Type="http://schemas.openxmlformats.org/officeDocument/2006/relationships/hyperlink" Target="https://busquedas.elperuano.pe/dispositivo/NL/2554043-1/pdf" TargetMode="External"/><Relationship Id="rId19" Type="http://schemas.openxmlformats.org/officeDocument/2006/relationships/hyperlink" Target="https://busquedas.elperuano.pe/dispositivo/NL/2553566-1" TargetMode="External"/><Relationship Id="rId20" Type="http://schemas.openxmlformats.org/officeDocument/2006/relationships/hyperlink" Target="https://busquedas.elperuano.pe/dispositivo/NL/2553566-1/pdf" TargetMode="External"/><Relationship Id="rId21" Type="http://schemas.openxmlformats.org/officeDocument/2006/relationships/hyperlink" Target="https://busquedas.elperuano.pe/api/visor_html/2553533-1" TargetMode="External"/><Relationship Id="rId22" Type="http://schemas.openxmlformats.org/officeDocument/2006/relationships/hyperlink" Target="https://busquedas.elperuano.pe/dispositivo/NL/2553533-1" TargetMode="External"/><Relationship Id="rId23" Type="http://schemas.openxmlformats.org/officeDocument/2006/relationships/hyperlink" Target="https://busquedas.elperuano.pe/dispositivo/NL/2553533-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