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Resumen de Normas Legales – Diario Oficial El Peruano</w:t>
      </w:r>
    </w:p>
    <w:p>
      <w:pPr>
        <w:jc w:val="center"/>
      </w:pPr>
      <w:r>
        <w:rPr>
          <w:b/>
        </w:rPr>
        <w:t>Periodo revisado: 21/09/2026</w:t>
        <w:br/>
      </w:r>
      <w:r>
        <w:t>Generado: 26/10/2026 10:09  ·  Fuente: diariooficial.elperuano.pe</w:t>
      </w:r>
    </w:p>
    <w:p>
      <w:pPr>
        <w:pStyle w:val="Heading1"/>
      </w:pPr>
      <w:r>
        <w:t>1. Resumen ejecutivo</w:t>
      </w:r>
    </w:p>
    <w:p>
      <w:r>
        <w:t>Se revisaron 20 normas publicadas en el periodo. 0 resultan de interés para la ATU por tratar sobre la entidad, la normatividad presupuestal o las inversiones.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t>Tema</w:t>
            </w:r>
          </w:p>
        </w:tc>
        <w:tc>
          <w:tcPr>
            <w:tcW w:type="dxa" w:w="4986"/>
          </w:tcPr>
          <w:p>
            <w:r>
              <w:t>N.° de normas</w:t>
            </w:r>
          </w:p>
        </w:tc>
      </w:tr>
      <w:tr>
        <w:tc>
          <w:tcPr>
            <w:tcW w:type="dxa" w:w="4986"/>
          </w:tcPr>
          <w:p>
            <w:r>
              <w:t>ATU y transporte urbano</w:t>
            </w:r>
          </w:p>
        </w:tc>
        <w:tc>
          <w:tcPr>
            <w:tcW w:type="dxa" w:w="4986"/>
          </w:tcPr>
          <w:p>
            <w:r>
              <w:t>0</w:t>
            </w:r>
          </w:p>
        </w:tc>
      </w:tr>
      <w:tr>
        <w:tc>
          <w:tcPr>
            <w:tcW w:type="dxa" w:w="4986"/>
          </w:tcPr>
          <w:p>
            <w:r>
              <w:t>Normatividad presupuestal</w:t>
            </w:r>
          </w:p>
        </w:tc>
        <w:tc>
          <w:tcPr>
            <w:tcW w:type="dxa" w:w="4986"/>
          </w:tcPr>
          <w:p>
            <w:r>
              <w:t>0</w:t>
            </w:r>
          </w:p>
        </w:tc>
      </w:tr>
      <w:tr>
        <w:tc>
          <w:tcPr>
            <w:tcW w:type="dxa" w:w="4986"/>
          </w:tcPr>
          <w:p>
            <w:r>
              <w:t>Inversiones</w:t>
            </w:r>
          </w:p>
        </w:tc>
        <w:tc>
          <w:tcPr>
            <w:tcW w:type="dxa" w:w="4986"/>
          </w:tcPr>
          <w:p>
            <w:r>
              <w:t>0</w:t>
            </w:r>
          </w:p>
        </w:tc>
      </w:tr>
    </w:tbl>
    <w:p>
      <w:r>
        <w:t>No se encontraron normas relacionadas en el periodo.</w:t>
      </w:r>
    </w:p>
    <w:sectPr w:rsidR="00FC693F" w:rsidRPr="0006063C" w:rsidSect="00034616">
      <w:pgSz w:w="12240" w:h="15840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