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Resumen de Normas Legales – Diario Oficial El Peruano</w:t>
      </w:r>
    </w:p>
    <w:p>
      <w:pPr>
        <w:jc w:val="center"/>
      </w:pPr>
      <w:r>
        <w:rPr>
          <w:b/>
        </w:rPr>
        <w:t>Periodo revisado: 23/09/2026</w:t>
        <w:br/>
      </w:r>
      <w:r>
        <w:t>Generado: 26/10/2026 10:10  ·  Fuente: diariooficial.elperuano.pe</w:t>
      </w:r>
    </w:p>
    <w:p>
      <w:pPr>
        <w:pStyle w:val="Heading1"/>
      </w:pPr>
      <w:r>
        <w:t>1. Resumen ejecutivo</w:t>
      </w:r>
    </w:p>
    <w:p>
      <w:r>
        <w:t>Se revisaron 94 normas publicadas en el periodo. 3 resultan de interés para la ATU por tratar sobre la entidad, la normatividad presupuestal o las inversiones.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Tema</w:t>
            </w:r>
          </w:p>
        </w:tc>
        <w:tc>
          <w:tcPr>
            <w:tcW w:type="dxa" w:w="4986"/>
          </w:tcPr>
          <w:p>
            <w:r>
              <w:t>N.° de normas</w:t>
            </w:r>
          </w:p>
        </w:tc>
      </w:tr>
      <w:tr>
        <w:tc>
          <w:tcPr>
            <w:tcW w:type="dxa" w:w="4986"/>
          </w:tcPr>
          <w:p>
            <w:r>
              <w:t>ATU y transporte urbano</w:t>
            </w:r>
          </w:p>
        </w:tc>
        <w:tc>
          <w:tcPr>
            <w:tcW w:type="dxa" w:w="4986"/>
          </w:tcPr>
          <w:p>
            <w:r>
              <w:t>1</w:t>
            </w:r>
          </w:p>
        </w:tc>
      </w:tr>
      <w:tr>
        <w:tc>
          <w:tcPr>
            <w:tcW w:type="dxa" w:w="4986"/>
          </w:tcPr>
          <w:p>
            <w:r>
              <w:t>Normatividad presupuestal</w:t>
            </w:r>
          </w:p>
        </w:tc>
        <w:tc>
          <w:tcPr>
            <w:tcW w:type="dxa" w:w="4986"/>
          </w:tcPr>
          <w:p>
            <w:r>
              <w:t>2</w:t>
            </w:r>
          </w:p>
        </w:tc>
      </w:tr>
      <w:tr>
        <w:tc>
          <w:tcPr>
            <w:tcW w:type="dxa" w:w="4986"/>
          </w:tcPr>
          <w:p>
            <w:r>
              <w:t>Inversiones</w:t>
            </w:r>
          </w:p>
        </w:tc>
        <w:tc>
          <w:tcPr>
            <w:tcW w:type="dxa" w:w="4986"/>
          </w:tcPr>
          <w:p>
            <w:r>
              <w:t>1</w:t>
            </w:r>
          </w:p>
        </w:tc>
      </w:tr>
    </w:tbl>
    <w:p/>
    <w:p>
      <w:r>
        <w:rPr>
          <w:b/>
          <w:color w:val="C00000"/>
        </w:rPr>
        <w:t>Atención – normas que mencionan a la ATU o al transporte urbano de Lima y Callao:</w:t>
      </w:r>
    </w:p>
    <w:p>
      <w:pPr>
        <w:pStyle w:val="ListBullet"/>
      </w:pPr>
      <w:r>
        <w:t>RESOLUCIÓN  N° D-000123-2026-ATU-GG (AUTORIDAD DE TRANSPORTE URBANO PARA LIMA Y CALLAO): Modifican la Res. N° D-000207-2025-ATU/GG y aprueban el Cuadro Multianual de Necesidades de la Autoridad de Transporte Urbano para Lima y Callao – ATU</w:t>
      </w:r>
    </w:p>
    <w:p>
      <w:pPr>
        <w:pStyle w:val="Heading1"/>
      </w:pPr>
      <w:r>
        <w:t>2. ATU y transporte urbano (1)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247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1984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Entidad</w:t>
            </w:r>
          </w:p>
        </w:tc>
        <w:tc>
          <w:tcPr>
            <w:tcW w:type="dxa" w:w="2268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Norma</w:t>
            </w:r>
          </w:p>
        </w:tc>
        <w:tc>
          <w:tcPr>
            <w:tcW w:type="dxa" w:w="4139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Sumilla</w:t>
            </w:r>
          </w:p>
        </w:tc>
      </w:tr>
      <w:tr>
        <w:tc>
          <w:tcPr>
            <w:tcW w:type="dxa" w:w="1247"/>
          </w:tcPr>
          <w:p>
            <w:r>
              <w:rPr>
                <w:sz w:val="18"/>
              </w:rPr>
              <w:t>23/09/2026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AUTORIDAD DE TRANSPORTE URBANO PARA LIMA Y CALLAO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hyperlink r:id="rId9">
              <w:r>
                <w:rPr>
                  <w:color w:val="0563C1"/>
                  <w:u w:val="single"/>
                </w:rPr>
                <w:t>RESOLUCIÓN  N° D-000123-2026-ATU-GG</w:t>
              </w:r>
            </w:hyperlink>
          </w:p>
        </w:tc>
        <w:tc>
          <w:tcPr>
            <w:tcW w:type="dxa" w:w="4139"/>
          </w:tcPr>
          <w:p>
            <w:r>
              <w:rPr>
                <w:sz w:val="18"/>
              </w:rPr>
              <w:t>Modifican la Res. N° D-000207-2025-ATU/GG y aprueban el Cuadro Multianual de Necesidades de la Autoridad de Transporte Urbano para Lima y Callao – ATU</w:t>
            </w:r>
          </w:p>
        </w:tc>
      </w:tr>
    </w:tbl>
    <w:p/>
    <w:p>
      <w:pPr>
        <w:pStyle w:val="Heading3"/>
      </w:pPr>
      <w:r>
        <w:t>RESOLUCIÓN  N° D-000123-2026-ATU-GG</w:t>
      </w:r>
    </w:p>
    <w:p>
      <w:r>
        <w:rPr>
          <w:b/>
        </w:rPr>
        <w:t xml:space="preserve">Entidad: </w:t>
      </w:r>
      <w:r>
        <w:t xml:space="preserve">AUTORIDAD DE TRANSPORTE URBANO PARA LIMA Y CALLAO   </w:t>
      </w:r>
      <w:r>
        <w:rPr>
          <w:b/>
        </w:rPr>
        <w:t xml:space="preserve">Fecha: </w:t>
      </w:r>
      <w:r>
        <w:t>23/09/2026</w:t>
      </w:r>
    </w:p>
    <w:p>
      <w:r>
        <w:rPr>
          <w:b/>
        </w:rPr>
        <w:t xml:space="preserve">Temas: </w:t>
      </w:r>
      <w:r>
        <w:t>ATU y transporte urbano</w:t>
      </w:r>
    </w:p>
    <w:p>
      <w:r>
        <w:rPr>
          <w:b/>
        </w:rPr>
        <w:t xml:space="preserve">Sumilla: </w:t>
      </w:r>
      <w:r>
        <w:t>Modifican la Res. N° D-000207-2025-ATU/GG y aprueban el Cuadro Multianual de Necesidades de la Autoridad de Transporte Urbano para Lima y Callao – ATU</w:t>
      </w:r>
    </w:p>
    <w:p>
      <w:r>
        <w:rPr>
          <w:b/>
        </w:rPr>
        <w:t xml:space="preserve">Dispone: </w:t>
      </w:r>
      <w:r>
        <w:t>Artículo 1.- Modificar el artículo 1 de la Resolución de Gerencia N° D-000207-2025-ATU/GG, modificado por las Resoluciones de Gerencia General N° D-000021-2026-ATU/GG y N° D-000096-2026-ATU/GG, con eficacia anticipada desde el 8 de enero de 2026 al 18 de setiembre de 2026, en los siguientes términos: “ Artículo 1.- Delegar en el/la Jefe/a de la Oficina de Administración de la Autoridad de Transporte Urbano para Lima y Callao - ATU, durante el periodo que comprende el Año Fiscal 2026, las siguientes facultades, en materia de Contrataciones Públicas: a) Aprobar los expedientes de contratación de los procedimientos de selección competitivos y no competitivos, así como las contrataciones…</w:t>
      </w:r>
    </w:p>
    <w:p>
      <w:hyperlink r:id="rId9">
        <w:r>
          <w:rPr>
            <w:color w:val="0563C1"/>
            <w:u w:val="single"/>
          </w:rPr>
          <w:t>Ver texto completo</w:t>
        </w:r>
      </w:hyperlink>
      <w:r>
        <w:t xml:space="preserve">   </w:t>
      </w:r>
      <w:hyperlink r:id="rId10">
        <w:r>
          <w:rPr>
            <w:color w:val="0563C1"/>
            <w:u w:val="single"/>
          </w:rPr>
          <w:t>Ver en El Peruano</w:t>
        </w:r>
      </w:hyperlink>
      <w:r>
        <w:t xml:space="preserve">   </w:t>
      </w:r>
      <w:hyperlink r:id="rId11">
        <w:r>
          <w:rPr>
            <w:color w:val="0563C1"/>
            <w:u w:val="single"/>
          </w:rPr>
          <w:t>PDF</w:t>
        </w:r>
      </w:hyperlink>
    </w:p>
    <w:p>
      <w:pPr>
        <w:pStyle w:val="Heading1"/>
      </w:pPr>
      <w:r>
        <w:t>3. Normatividad presupuestal (2)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247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1984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Entidad</w:t>
            </w:r>
          </w:p>
        </w:tc>
        <w:tc>
          <w:tcPr>
            <w:tcW w:type="dxa" w:w="2268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Norma</w:t>
            </w:r>
          </w:p>
        </w:tc>
        <w:tc>
          <w:tcPr>
            <w:tcW w:type="dxa" w:w="4139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Sumilla</w:t>
            </w:r>
          </w:p>
        </w:tc>
      </w:tr>
      <w:tr>
        <w:tc>
          <w:tcPr>
            <w:tcW w:type="dxa" w:w="1247"/>
          </w:tcPr>
          <w:p>
            <w:r>
              <w:rPr>
                <w:sz w:val="18"/>
              </w:rPr>
              <w:t>23/09/2026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ENERGÍA Y MINAS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hyperlink r:id="rId12">
              <w:r>
                <w:rPr>
                  <w:color w:val="0563C1"/>
                  <w:u w:val="single"/>
                </w:rPr>
                <w:t>RESOLUCIÓN MINISTERIAL  N° 407-2026-MINEM/DM</w:t>
              </w:r>
            </w:hyperlink>
          </w:p>
        </w:tc>
        <w:tc>
          <w:tcPr>
            <w:tcW w:type="dxa" w:w="4139"/>
          </w:tcPr>
          <w:p>
            <w:r>
              <w:rPr>
                <w:sz w:val="18"/>
              </w:rPr>
              <w:t>Autorizan transferencia financiera de recursos a favor de la Autoridad Nacional de Infraestructura – ANIN</w:t>
            </w:r>
          </w:p>
        </w:tc>
      </w:tr>
      <w:tr>
        <w:tc>
          <w:tcPr>
            <w:tcW w:type="dxa" w:w="1247"/>
          </w:tcPr>
          <w:p>
            <w:r>
              <w:rPr>
                <w:sz w:val="18"/>
              </w:rPr>
              <w:t>23/09/2026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SEGURO INTEGRAL DE SALUD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hyperlink r:id="rId13">
              <w:r>
                <w:rPr>
                  <w:color w:val="0563C1"/>
                  <w:u w:val="single"/>
                </w:rPr>
                <w:t>RESOLUCIÓN JEFATURAL  N° 000154-2026-SIS/J</w:t>
              </w:r>
            </w:hyperlink>
          </w:p>
        </w:tc>
        <w:tc>
          <w:tcPr>
            <w:tcW w:type="dxa" w:w="4139"/>
          </w:tcPr>
          <w:p>
            <w:r>
              <w:rPr>
                <w:sz w:val="18"/>
              </w:rPr>
              <w:t>Aprueban la Directiva N° 001-2026-SIS/GNF-V.01 Directiva para el Monitoreo Supervisión y Seguimiento a las Transferencias Financieras del Seguro Integral de Salud (SIS) y sus anexos</w:t>
            </w:r>
          </w:p>
        </w:tc>
      </w:tr>
    </w:tbl>
    <w:p/>
    <w:p>
      <w:pPr>
        <w:pStyle w:val="Heading3"/>
      </w:pPr>
      <w:r>
        <w:t>RESOLUCIÓN MINISTERIAL  N° 407-2026-MINEM/DM</w:t>
      </w:r>
    </w:p>
    <w:p>
      <w:r>
        <w:rPr>
          <w:b/>
        </w:rPr>
        <w:t xml:space="preserve">Entidad: </w:t>
      </w:r>
      <w:r>
        <w:t xml:space="preserve">ENERGÍA Y MINAS   </w:t>
      </w:r>
      <w:r>
        <w:rPr>
          <w:b/>
        </w:rPr>
        <w:t xml:space="preserve">Fecha: </w:t>
      </w:r>
      <w:r>
        <w:t>23/09/2026</w:t>
      </w:r>
    </w:p>
    <w:p>
      <w:r>
        <w:rPr>
          <w:b/>
        </w:rPr>
        <w:t xml:space="preserve">Temas: </w:t>
      </w:r>
      <w:r>
        <w:t>Normatividad presupuestal, Inversiones</w:t>
      </w:r>
    </w:p>
    <w:p>
      <w:r>
        <w:rPr>
          <w:b/>
        </w:rPr>
        <w:t xml:space="preserve">Sumilla: </w:t>
      </w:r>
      <w:r>
        <w:t>Autorizan transferencia financiera de recursos a favor de la Autoridad Nacional de Infraestructura – ANIN</w:t>
      </w:r>
    </w:p>
    <w:p>
      <w:r>
        <w:rPr>
          <w:b/>
        </w:rPr>
        <w:t xml:space="preserve">Dispone: </w:t>
      </w:r>
      <w:r>
        <w:t>Artículo 1.- Autorizar la transferencia financiera de recursos provenientes de la fuente de financiamiento Recursos Ordinarios de la Unidad Ejecutora Nº 001 - Ministerio de Energía y Minas - Central del Pliego 016 Ministerio de Energía y Minas, a favor de la Autoridad Nacional de Infraestructura - ANIN, por la suma de S/ 6 624 555,00 (Seis Millones Seiscientos Veinticuatro Mil Quinientos Cincuenta y Cinco y 00/100) para el financiamiento de la Etapa I del proyecto “CREACIÓN DEL SERVICIO DE REMEDIACIÓN DE SUELOS AFECTADOS POR LA ACTIVIDAD MINERA EN LOS COMPONENTES DECLARADOS INCUMPLIDOS MEDIANTE RESOLUCIÓN DIRECTORAL DE LA DGM DEL MINISTERIO DE ENERGÍA Y MINAS, DISTRITO DE CARUMAS DE LA…</w:t>
      </w:r>
    </w:p>
    <w:p>
      <w:r>
        <w:rPr>
          <w:b/>
        </w:rPr>
        <w:t xml:space="preserve">Montos citados: </w:t>
      </w:r>
      <w:r>
        <w:t>S/ 669, S/ 6</w:t>
      </w:r>
    </w:p>
    <w:p>
      <w:hyperlink r:id="rId12">
        <w:r>
          <w:rPr>
            <w:color w:val="0563C1"/>
            <w:u w:val="single"/>
          </w:rPr>
          <w:t>Ver texto completo</w:t>
        </w:r>
      </w:hyperlink>
      <w:r>
        <w:t xml:space="preserve">   </w:t>
      </w:r>
      <w:hyperlink r:id="rId14">
        <w:r>
          <w:rPr>
            <w:color w:val="0563C1"/>
            <w:u w:val="single"/>
          </w:rPr>
          <w:t>Ver en El Peruano</w:t>
        </w:r>
      </w:hyperlink>
      <w:r>
        <w:t xml:space="preserve">   </w:t>
      </w:r>
      <w:hyperlink r:id="rId15">
        <w:r>
          <w:rPr>
            <w:color w:val="0563C1"/>
            <w:u w:val="single"/>
          </w:rPr>
          <w:t>PDF</w:t>
        </w:r>
      </w:hyperlink>
    </w:p>
    <w:p>
      <w:pPr>
        <w:pStyle w:val="Heading3"/>
      </w:pPr>
      <w:r>
        <w:t>RESOLUCIÓN JEFATURAL  N° 000154-2026-SIS/J</w:t>
      </w:r>
    </w:p>
    <w:p>
      <w:r>
        <w:rPr>
          <w:b/>
        </w:rPr>
        <w:t xml:space="preserve">Entidad: </w:t>
      </w:r>
      <w:r>
        <w:t xml:space="preserve">SEGURO INTEGRAL DE SALUD   </w:t>
      </w:r>
      <w:r>
        <w:rPr>
          <w:b/>
        </w:rPr>
        <w:t xml:space="preserve">Fecha: </w:t>
      </w:r>
      <w:r>
        <w:t>23/09/2026</w:t>
      </w:r>
    </w:p>
    <w:p>
      <w:r>
        <w:rPr>
          <w:b/>
        </w:rPr>
        <w:t xml:space="preserve">Temas: </w:t>
      </w:r>
      <w:r>
        <w:t>Normatividad presupuestal</w:t>
      </w:r>
    </w:p>
    <w:p>
      <w:r>
        <w:rPr>
          <w:b/>
        </w:rPr>
        <w:t xml:space="preserve">Sumilla: </w:t>
      </w:r>
      <w:r>
        <w:t>Aprueban la Directiva N° 001-2026-SIS/GNF-V.01 Directiva para el Monitoreo Supervisión y Seguimiento a las Transferencias Financieras del Seguro Integral de Salud (SIS) y sus anexos</w:t>
      </w:r>
    </w:p>
    <w:p>
      <w:r>
        <w:rPr>
          <w:b/>
        </w:rPr>
        <w:t xml:space="preserve">Dispone: </w:t>
      </w:r>
      <w:r>
        <w:t>Artículo 1.- DEJAR SIN EFECTO la Directiva N° 008-2024-SIS/GNF-V.05, “Directiva para el Monitoreo, Supervisión y Seguimiento a las Transferencias Financieras del Seguro Integral de Salud” y sus anexos, aprobados mediante la Resolución Jefatural N° 000165-2024-SIS/J. Artículo 2.- APROBAR la Directiva N° 001-2026-SIS/GNF-V.01, “Directiva para el Monitoreo, Supervisión y Seguimiento a las Transferencias Financieras del Seguro Integral de Salud (SIS)” y sus anexos, que forman parte integrante de la presente Resolución Jefatural. Artículo 3.- DISPONER que la Gerencia de Negocios y Financiamiento adopte las acciones pertinentes para la implementación y ejecución de las disposiciones contenidas en…</w:t>
      </w:r>
    </w:p>
    <w:p>
      <w:hyperlink r:id="rId13">
        <w:r>
          <w:rPr>
            <w:color w:val="0563C1"/>
            <w:u w:val="single"/>
          </w:rPr>
          <w:t>Ver texto completo</w:t>
        </w:r>
      </w:hyperlink>
      <w:r>
        <w:t xml:space="preserve">   </w:t>
      </w:r>
      <w:hyperlink r:id="rId16">
        <w:r>
          <w:rPr>
            <w:color w:val="0563C1"/>
            <w:u w:val="single"/>
          </w:rPr>
          <w:t>Ver en El Peruano</w:t>
        </w:r>
      </w:hyperlink>
      <w:r>
        <w:t xml:space="preserve">   </w:t>
      </w:r>
      <w:hyperlink r:id="rId17">
        <w:r>
          <w:rPr>
            <w:color w:val="0563C1"/>
            <w:u w:val="single"/>
          </w:rPr>
          <w:t>PDF</w:t>
        </w:r>
      </w:hyperlink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usquedas.elperuano.pe/api/visor_html/2557309-1" TargetMode="External"/><Relationship Id="rId10" Type="http://schemas.openxmlformats.org/officeDocument/2006/relationships/hyperlink" Target="https://busquedas.elperuano.pe/dispositivo/NL/2557309-1" TargetMode="External"/><Relationship Id="rId11" Type="http://schemas.openxmlformats.org/officeDocument/2006/relationships/hyperlink" Target="https://busquedas.elperuano.pe/dispositivo/NL/2557309-1/pdf" TargetMode="External"/><Relationship Id="rId12" Type="http://schemas.openxmlformats.org/officeDocument/2006/relationships/hyperlink" Target="https://busquedas.elperuano.pe/api/visor_html/2556912-1" TargetMode="External"/><Relationship Id="rId13" Type="http://schemas.openxmlformats.org/officeDocument/2006/relationships/hyperlink" Target="https://busquedas.elperuano.pe/api/visor_html/2557280-1" TargetMode="External"/><Relationship Id="rId14" Type="http://schemas.openxmlformats.org/officeDocument/2006/relationships/hyperlink" Target="https://busquedas.elperuano.pe/dispositivo/NL/2556912-1" TargetMode="External"/><Relationship Id="rId15" Type="http://schemas.openxmlformats.org/officeDocument/2006/relationships/hyperlink" Target="https://busquedas.elperuano.pe/dispositivo/NL/2556912-1/pdf" TargetMode="External"/><Relationship Id="rId16" Type="http://schemas.openxmlformats.org/officeDocument/2006/relationships/hyperlink" Target="https://busquedas.elperuano.pe/dispositivo/NL/2557280-1" TargetMode="External"/><Relationship Id="rId17" Type="http://schemas.openxmlformats.org/officeDocument/2006/relationships/hyperlink" Target="https://busquedas.elperuano.pe/dispositivo/NL/2557280-1/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