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24/09/2026</w:t>
        <w:br/>
      </w:r>
      <w:r>
        <w:t>Generado: 26/10/2026 10:10  ·  Fuente: diariooficial.elperuano.pe</w:t>
      </w:r>
    </w:p>
    <w:p>
      <w:pPr>
        <w:pStyle w:val="Heading1"/>
      </w:pPr>
      <w:r>
        <w:t>1. Resumen ejecutivo</w:t>
      </w:r>
    </w:p>
    <w:p>
      <w:r>
        <w:t>Se revisaron 91 normas publicadas en el periodo. 0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</w:tbl>
    <w:p>
      <w:r>
        <w:t>No se encontraron normas relacionadas en el periodo.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