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Resumen de Normas Legales – Diario Oficial El Peruano</w:t>
      </w:r>
    </w:p>
    <w:p>
      <w:pPr>
        <w:jc w:val="center"/>
      </w:pPr>
      <w:r>
        <w:rPr>
          <w:b/>
        </w:rPr>
        <w:t>Periodo revisado: 01/10/2026</w:t>
        <w:br/>
      </w:r>
      <w:r>
        <w:t>Generado: 26/10/2026 10:12  ·  Fuente: diariooficial.elperuano.pe</w:t>
      </w:r>
    </w:p>
    <w:p>
      <w:pPr>
        <w:pStyle w:val="Heading1"/>
      </w:pPr>
      <w:r>
        <w:t>1. Resumen ejecutivo</w:t>
      </w:r>
    </w:p>
    <w:p>
      <w:r>
        <w:t>Se revisaron 78 normas publicadas en el periodo. 9 resultan de interés para la ATU por tratar sobre la entidad, la normatividad presupuestal o las inversiones.</w:t>
      </w:r>
    </w:p>
    <w:tbl>
      <w:tblPr>
        <w:tblStyle w:val="LightGrid-Accent1"/>
        <w:tblW w:type="auto" w:w="0"/>
        <w:tblLook w:firstColumn="1" w:firstRow="1" w:lastColumn="0" w:lastRow="0" w:noHBand="0" w:noVBand="1" w:val="04A0"/>
      </w:tblPr>
      <w:tblGrid>
        <w:gridCol w:w="4986"/>
        <w:gridCol w:w="4986"/>
      </w:tblGrid>
      <w:tr>
        <w:tc>
          <w:tcPr>
            <w:tcW w:type="dxa" w:w="4986"/>
          </w:tcPr>
          <w:p>
            <w:r>
              <w:t>Tema</w:t>
            </w:r>
          </w:p>
        </w:tc>
        <w:tc>
          <w:tcPr>
            <w:tcW w:type="dxa" w:w="4986"/>
          </w:tcPr>
          <w:p>
            <w:r>
              <w:t>N.° de normas</w:t>
            </w:r>
          </w:p>
        </w:tc>
      </w:tr>
      <w:tr>
        <w:tc>
          <w:tcPr>
            <w:tcW w:type="dxa" w:w="4986"/>
          </w:tcPr>
          <w:p>
            <w:r>
              <w:t>ATU y transporte urbano</w:t>
            </w:r>
          </w:p>
        </w:tc>
        <w:tc>
          <w:tcPr>
            <w:tcW w:type="dxa" w:w="4986"/>
          </w:tcPr>
          <w:p>
            <w:r>
              <w:t>0</w:t>
            </w:r>
          </w:p>
        </w:tc>
      </w:tr>
      <w:tr>
        <w:tc>
          <w:tcPr>
            <w:tcW w:type="dxa" w:w="4986"/>
          </w:tcPr>
          <w:p>
            <w:r>
              <w:t>Normatividad presupuestal</w:t>
            </w:r>
          </w:p>
        </w:tc>
        <w:tc>
          <w:tcPr>
            <w:tcW w:type="dxa" w:w="4986"/>
          </w:tcPr>
          <w:p>
            <w:r>
              <w:t>4</w:t>
            </w:r>
          </w:p>
        </w:tc>
      </w:tr>
      <w:tr>
        <w:tc>
          <w:tcPr>
            <w:tcW w:type="dxa" w:w="4986"/>
          </w:tcPr>
          <w:p>
            <w:r>
              <w:t>Inversiones</w:t>
            </w:r>
          </w:p>
        </w:tc>
        <w:tc>
          <w:tcPr>
            <w:tcW w:type="dxa" w:w="4986"/>
          </w:tcPr>
          <w:p>
            <w:r>
              <w:t>5</w:t>
            </w:r>
          </w:p>
        </w:tc>
      </w:tr>
    </w:tbl>
    <w:p>
      <w:pPr>
        <w:pStyle w:val="Heading1"/>
      </w:pPr>
      <w:r>
        <w:t>2. Normatividad presupuestal (4)</w:t>
      </w:r>
    </w:p>
    <w:tbl>
      <w:tblPr>
        <w:tblStyle w:val="TableGrid"/>
        <w:tblW w:type="auto" w:w="0"/>
        <w:tblLook w:firstColumn="1" w:firstRow="1" w:lastColumn="0" w:lastRow="0" w:noHBand="0" w:noVBand="1" w:val="04A0"/>
      </w:tblPr>
      <w:tblGrid>
        <w:gridCol w:w="2493"/>
        <w:gridCol w:w="2493"/>
        <w:gridCol w:w="2493"/>
        <w:gridCol w:w="2493"/>
      </w:tblGrid>
      <w:tr>
        <w:tc>
          <w:tcPr>
            <w:tcW w:type="dxa" w:w="1247"/>
            <w:shd w:val="clear" w:color="auto" w:fill="1F4E79"/>
          </w:tcPr>
          <w:p>
            <w:r>
              <w:rPr>
                <w:b/>
                <w:color w:val="FFFFFF"/>
                <w:sz w:val="18"/>
              </w:rPr>
              <w:t>Fecha</w:t>
            </w:r>
          </w:p>
        </w:tc>
        <w:tc>
          <w:tcPr>
            <w:tcW w:type="dxa" w:w="1984"/>
            <w:shd w:val="clear" w:color="auto" w:fill="1F4E79"/>
          </w:tcPr>
          <w:p>
            <w:r>
              <w:rPr>
                <w:b/>
                <w:color w:val="FFFFFF"/>
                <w:sz w:val="18"/>
              </w:rPr>
              <w:t>Entidad</w:t>
            </w:r>
          </w:p>
        </w:tc>
        <w:tc>
          <w:tcPr>
            <w:tcW w:type="dxa" w:w="2268"/>
            <w:shd w:val="clear" w:color="auto" w:fill="1F4E79"/>
          </w:tcPr>
          <w:p>
            <w:r>
              <w:rPr>
                <w:b/>
                <w:color w:val="FFFFFF"/>
                <w:sz w:val="18"/>
              </w:rPr>
              <w:t>Norma</w:t>
            </w:r>
          </w:p>
        </w:tc>
        <w:tc>
          <w:tcPr>
            <w:tcW w:type="dxa" w:w="4139"/>
            <w:shd w:val="clear" w:color="auto" w:fill="1F4E79"/>
          </w:tcPr>
          <w:p>
            <w:r>
              <w:rPr>
                <w:b/>
                <w:color w:val="FFFFFF"/>
                <w:sz w:val="18"/>
              </w:rPr>
              <w:t>Sumilla</w:t>
            </w:r>
          </w:p>
        </w:tc>
      </w:tr>
      <w:tr>
        <w:tc>
          <w:tcPr>
            <w:tcW w:type="dxa" w:w="1247"/>
          </w:tcPr>
          <w:p>
            <w:r>
              <w:rPr>
                <w:sz w:val="18"/>
              </w:rPr>
              <w:t>01/10/2026 (Ext.)</w:t>
            </w:r>
          </w:p>
        </w:tc>
        <w:tc>
          <w:tcPr>
            <w:tcW w:type="dxa" w:w="1984"/>
          </w:tcPr>
          <w:p>
            <w:r>
              <w:rPr>
                <w:sz w:val="18"/>
              </w:rPr>
              <w:t>COMISIÓN NACIONAL PARA EL DESARROLLO Y VIDA SIN DROGAS</w:t>
            </w:r>
          </w:p>
        </w:tc>
        <w:tc>
          <w:tcPr>
            <w:tcW w:type="dxa" w:w="2268"/>
          </w:tcPr>
          <w:p>
            <w:r>
              <w:rPr>
                <w:sz w:val="18"/>
              </w:rPr>
            </w:r>
            <w:hyperlink r:id="rId9">
              <w:r>
                <w:rPr>
                  <w:color w:val="0563C1"/>
                  <w:u w:val="single"/>
                </w:rPr>
                <w:t>RESOLUCIÓN N° 000214-2026-DV-PE</w:t>
              </w:r>
            </w:hyperlink>
          </w:p>
        </w:tc>
        <w:tc>
          <w:tcPr>
            <w:tcW w:type="dxa" w:w="4139"/>
          </w:tcPr>
          <w:p>
            <w:r>
              <w:rPr>
                <w:sz w:val="18"/>
              </w:rPr>
              <w:t>Autorizan transferencia financiera a favor de la Fuerza Aérea del Perú</w:t>
            </w:r>
          </w:p>
        </w:tc>
      </w:tr>
      <w:tr>
        <w:tc>
          <w:tcPr>
            <w:tcW w:type="dxa" w:w="1247"/>
          </w:tcPr>
          <w:p>
            <w:r>
              <w:rPr>
                <w:sz w:val="18"/>
              </w:rPr>
              <w:t>01/10/2026 (Ext.)</w:t>
            </w:r>
          </w:p>
        </w:tc>
        <w:tc>
          <w:tcPr>
            <w:tcW w:type="dxa" w:w="1984"/>
          </w:tcPr>
          <w:p>
            <w:r>
              <w:rPr>
                <w:sz w:val="18"/>
              </w:rPr>
              <w:t>COMISIÓN NACIONAL PARA EL DESARROLLO Y VIDA SIN DROGAS</w:t>
            </w:r>
          </w:p>
        </w:tc>
        <w:tc>
          <w:tcPr>
            <w:tcW w:type="dxa" w:w="2268"/>
          </w:tcPr>
          <w:p>
            <w:r>
              <w:rPr>
                <w:sz w:val="18"/>
              </w:rPr>
            </w:r>
            <w:hyperlink r:id="rId10">
              <w:r>
                <w:rPr>
                  <w:color w:val="0563C1"/>
                  <w:u w:val="single"/>
                </w:rPr>
                <w:t>RESOLUCIÓN N° 000215-2026-DV-PE</w:t>
              </w:r>
            </w:hyperlink>
          </w:p>
        </w:tc>
        <w:tc>
          <w:tcPr>
            <w:tcW w:type="dxa" w:w="4139"/>
          </w:tcPr>
          <w:p>
            <w:r>
              <w:rPr>
                <w:sz w:val="18"/>
              </w:rPr>
              <w:t>Autorizan transferencia financiera a favor del Ejército del Perú</w:t>
            </w:r>
          </w:p>
        </w:tc>
      </w:tr>
      <w:tr>
        <w:tc>
          <w:tcPr>
            <w:tcW w:type="dxa" w:w="1247"/>
          </w:tcPr>
          <w:p>
            <w:r>
              <w:rPr>
                <w:sz w:val="18"/>
              </w:rPr>
              <w:t>01/10/2026 (Ext.)</w:t>
            </w:r>
          </w:p>
        </w:tc>
        <w:tc>
          <w:tcPr>
            <w:tcW w:type="dxa" w:w="1984"/>
          </w:tcPr>
          <w:p>
            <w:r>
              <w:rPr>
                <w:sz w:val="18"/>
              </w:rPr>
              <w:t>GOBIERNO REGIONAL DE ANCASH</w:t>
            </w:r>
          </w:p>
        </w:tc>
        <w:tc>
          <w:tcPr>
            <w:tcW w:type="dxa" w:w="2268"/>
          </w:tcPr>
          <w:p>
            <w:r>
              <w:rPr>
                <w:sz w:val="18"/>
              </w:rPr>
            </w:r>
            <w:hyperlink r:id="rId11">
              <w:r>
                <w:rPr>
                  <w:color w:val="0563C1"/>
                  <w:u w:val="single"/>
                </w:rPr>
                <w:t>RESOLUCIÓN N° 109-2026-GRA/GR</w:t>
              </w:r>
            </w:hyperlink>
          </w:p>
        </w:tc>
        <w:tc>
          <w:tcPr>
            <w:tcW w:type="dxa" w:w="4139"/>
          </w:tcPr>
          <w:p>
            <w:r>
              <w:rPr>
                <w:sz w:val="18"/>
              </w:rPr>
              <w:t>Disponen efectuar transferencia financiera a favor de las municipalidades provinciales y distritales del departamento de Ancash</w:t>
            </w:r>
          </w:p>
        </w:tc>
      </w:tr>
      <w:tr>
        <w:tc>
          <w:tcPr>
            <w:tcW w:type="dxa" w:w="1247"/>
          </w:tcPr>
          <w:p>
            <w:r>
              <w:rPr>
                <w:sz w:val="18"/>
              </w:rPr>
              <w:t>01/10/2026</w:t>
            </w:r>
          </w:p>
        </w:tc>
        <w:tc>
          <w:tcPr>
            <w:tcW w:type="dxa" w:w="1984"/>
          </w:tcPr>
          <w:p>
            <w:r>
              <w:rPr>
                <w:sz w:val="18"/>
              </w:rPr>
              <w:t>SUPERINTENDENCIA NACIONAL DE LOS REGISTROS PÚBLICOS</w:t>
            </w:r>
          </w:p>
        </w:tc>
        <w:tc>
          <w:tcPr>
            <w:tcW w:type="dxa" w:w="2268"/>
          </w:tcPr>
          <w:p>
            <w:r>
              <w:rPr>
                <w:sz w:val="18"/>
              </w:rPr>
            </w:r>
            <w:hyperlink r:id="rId12">
              <w:r>
                <w:rPr>
                  <w:color w:val="0563C1"/>
                  <w:u w:val="single"/>
                </w:rPr>
                <w:t>RESOLUCIÓN  N° 00215-2026-SUNARP/SN</w:t>
              </w:r>
            </w:hyperlink>
          </w:p>
        </w:tc>
        <w:tc>
          <w:tcPr>
            <w:tcW w:type="dxa" w:w="4139"/>
          </w:tcPr>
          <w:p>
            <w:r>
              <w:rPr>
                <w:sz w:val="18"/>
              </w:rPr>
              <w:t>Autorizan transferencia financiera a favor de la Contraloría General de la República</w:t>
            </w:r>
          </w:p>
        </w:tc>
      </w:tr>
    </w:tbl>
    <w:p/>
    <w:p>
      <w:pPr>
        <w:pStyle w:val="Heading3"/>
      </w:pPr>
      <w:r>
        <w:t>RESOLUCIÓN N° 000214-2026-DV-PE</w:t>
      </w:r>
    </w:p>
    <w:p>
      <w:r>
        <w:rPr>
          <w:b/>
        </w:rPr>
        <w:t xml:space="preserve">Entidad: </w:t>
      </w:r>
      <w:r>
        <w:t xml:space="preserve">COMISIÓN NACIONAL PARA EL DESARROLLO Y VIDA SIN DROGAS   </w:t>
      </w:r>
      <w:r>
        <w:rPr>
          <w:b/>
        </w:rPr>
        <w:t xml:space="preserve">Fecha: </w:t>
      </w:r>
      <w:r>
        <w:t>01/10/2026  (Edición Extraordinaria)</w:t>
      </w:r>
    </w:p>
    <w:p>
      <w:r>
        <w:rPr>
          <w:b/>
        </w:rPr>
        <w:t xml:space="preserve">Temas: </w:t>
      </w:r>
      <w:r>
        <w:t>Normatividad presupuestal</w:t>
      </w:r>
    </w:p>
    <w:p>
      <w:r>
        <w:rPr>
          <w:b/>
        </w:rPr>
        <w:t xml:space="preserve">Sumilla: </w:t>
      </w:r>
      <w:r>
        <w:t>Autorizan transferencia financiera a favor de la Fuerza Aérea del Perú</w:t>
      </w:r>
    </w:p>
    <w:p>
      <w:r>
        <w:rPr>
          <w:b/>
        </w:rPr>
        <w:t xml:space="preserve">Montos citados: </w:t>
      </w:r>
      <w:r>
        <w:t>S/ 117,600.00</w:t>
      </w:r>
    </w:p>
    <w:p>
      <w:hyperlink r:id="rId9">
        <w:r>
          <w:rPr>
            <w:color w:val="0563C1"/>
            <w:u w:val="single"/>
          </w:rPr>
          <w:t>Ver texto completo</w:t>
        </w:r>
      </w:hyperlink>
      <w:r>
        <w:t xml:space="preserve">   </w:t>
      </w:r>
      <w:hyperlink r:id="rId13">
        <w:r>
          <w:rPr>
            <w:color w:val="0563C1"/>
            <w:u w:val="single"/>
          </w:rPr>
          <w:t>Ver en El Peruano</w:t>
        </w:r>
      </w:hyperlink>
      <w:r>
        <w:t xml:space="preserve">   </w:t>
      </w:r>
      <w:hyperlink r:id="rId14">
        <w:r>
          <w:rPr>
            <w:color w:val="0563C1"/>
            <w:u w:val="single"/>
          </w:rPr>
          <w:t>PDF</w:t>
        </w:r>
      </w:hyperlink>
    </w:p>
    <w:p>
      <w:pPr>
        <w:pStyle w:val="Heading3"/>
      </w:pPr>
      <w:r>
        <w:t>RESOLUCIÓN N° 000215-2026-DV-PE</w:t>
      </w:r>
    </w:p>
    <w:p>
      <w:r>
        <w:rPr>
          <w:b/>
        </w:rPr>
        <w:t xml:space="preserve">Entidad: </w:t>
      </w:r>
      <w:r>
        <w:t xml:space="preserve">COMISIÓN NACIONAL PARA EL DESARROLLO Y VIDA SIN DROGAS   </w:t>
      </w:r>
      <w:r>
        <w:rPr>
          <w:b/>
        </w:rPr>
        <w:t xml:space="preserve">Fecha: </w:t>
      </w:r>
      <w:r>
        <w:t>01/10/2026  (Edición Extraordinaria)</w:t>
      </w:r>
    </w:p>
    <w:p>
      <w:r>
        <w:rPr>
          <w:b/>
        </w:rPr>
        <w:t xml:space="preserve">Temas: </w:t>
      </w:r>
      <w:r>
        <w:t>Normatividad presupuestal</w:t>
      </w:r>
    </w:p>
    <w:p>
      <w:r>
        <w:rPr>
          <w:b/>
        </w:rPr>
        <w:t xml:space="preserve">Sumilla: </w:t>
      </w:r>
      <w:r>
        <w:t>Autorizan transferencia financiera a favor del Ejército del Perú</w:t>
      </w:r>
    </w:p>
    <w:p>
      <w:r>
        <w:rPr>
          <w:b/>
        </w:rPr>
        <w:t xml:space="preserve">Montos citados: </w:t>
      </w:r>
      <w:r>
        <w:t>S/ 335,200.00, S/</w:t>
        <w:br/>
        <w:t>1</w:t>
      </w:r>
    </w:p>
    <w:p>
      <w:hyperlink r:id="rId10">
        <w:r>
          <w:rPr>
            <w:color w:val="0563C1"/>
            <w:u w:val="single"/>
          </w:rPr>
          <w:t>Ver texto completo</w:t>
        </w:r>
      </w:hyperlink>
      <w:r>
        <w:t xml:space="preserve">   </w:t>
      </w:r>
      <w:hyperlink r:id="rId15">
        <w:r>
          <w:rPr>
            <w:color w:val="0563C1"/>
            <w:u w:val="single"/>
          </w:rPr>
          <w:t>Ver en El Peruano</w:t>
        </w:r>
      </w:hyperlink>
      <w:r>
        <w:t xml:space="preserve">   </w:t>
      </w:r>
      <w:hyperlink r:id="rId16">
        <w:r>
          <w:rPr>
            <w:color w:val="0563C1"/>
            <w:u w:val="single"/>
          </w:rPr>
          <w:t>PDF</w:t>
        </w:r>
      </w:hyperlink>
    </w:p>
    <w:p>
      <w:pPr>
        <w:pStyle w:val="Heading3"/>
      </w:pPr>
      <w:r>
        <w:t>RESOLUCIÓN N° 109-2026-GRA/GR</w:t>
      </w:r>
    </w:p>
    <w:p>
      <w:r>
        <w:rPr>
          <w:b/>
        </w:rPr>
        <w:t xml:space="preserve">Entidad: </w:t>
      </w:r>
      <w:r>
        <w:t xml:space="preserve">GOBIERNO REGIONAL DE ANCASH   </w:t>
      </w:r>
      <w:r>
        <w:rPr>
          <w:b/>
        </w:rPr>
        <w:t xml:space="preserve">Fecha: </w:t>
      </w:r>
      <w:r>
        <w:t>01/10/2026  (Edición Extraordinaria)</w:t>
      </w:r>
    </w:p>
    <w:p>
      <w:r>
        <w:rPr>
          <w:b/>
        </w:rPr>
        <w:t xml:space="preserve">Temas: </w:t>
      </w:r>
      <w:r>
        <w:t>Normatividad presupuestal</w:t>
      </w:r>
    </w:p>
    <w:p>
      <w:r>
        <w:rPr>
          <w:b/>
        </w:rPr>
        <w:t xml:space="preserve">Sumilla: </w:t>
      </w:r>
      <w:r>
        <w:t>Disponen efectuar transferencia financiera a favor de las municipalidades provinciales y distritales del departamento de Ancash</w:t>
      </w:r>
    </w:p>
    <w:p>
      <w:r>
        <w:rPr>
          <w:b/>
        </w:rPr>
        <w:t xml:space="preserve">Montos citados: </w:t>
      </w:r>
      <w:r>
        <w:t>S/ 150,000,000.00, S/ 27,926,739.00, S/ 122,073,261.00, S/ 41,440,207.00</w:t>
      </w:r>
    </w:p>
    <w:p>
      <w:hyperlink r:id="rId11">
        <w:r>
          <w:rPr>
            <w:color w:val="0563C1"/>
            <w:u w:val="single"/>
          </w:rPr>
          <w:t>Ver texto completo</w:t>
        </w:r>
      </w:hyperlink>
      <w:r>
        <w:t xml:space="preserve">   </w:t>
      </w:r>
      <w:hyperlink r:id="rId17">
        <w:r>
          <w:rPr>
            <w:color w:val="0563C1"/>
            <w:u w:val="single"/>
          </w:rPr>
          <w:t>Ver en El Peruano</w:t>
        </w:r>
      </w:hyperlink>
      <w:r>
        <w:t xml:space="preserve">   </w:t>
      </w:r>
      <w:hyperlink r:id="rId18">
        <w:r>
          <w:rPr>
            <w:color w:val="0563C1"/>
            <w:u w:val="single"/>
          </w:rPr>
          <w:t>PDF</w:t>
        </w:r>
      </w:hyperlink>
    </w:p>
    <w:p>
      <w:pPr>
        <w:pStyle w:val="Heading3"/>
      </w:pPr>
      <w:r>
        <w:t>RESOLUCIÓN  N° 00215-2026-SUNARP/SN</w:t>
      </w:r>
    </w:p>
    <w:p>
      <w:r>
        <w:rPr>
          <w:b/>
        </w:rPr>
        <w:t xml:space="preserve">Entidad: </w:t>
      </w:r>
      <w:r>
        <w:t xml:space="preserve">SUPERINTENDENCIA NACIONAL DE LOS REGISTROS PÚBLICOS   </w:t>
      </w:r>
      <w:r>
        <w:rPr>
          <w:b/>
        </w:rPr>
        <w:t xml:space="preserve">Fecha: </w:t>
      </w:r>
      <w:r>
        <w:t>01/10/2026</w:t>
      </w:r>
    </w:p>
    <w:p>
      <w:r>
        <w:rPr>
          <w:b/>
        </w:rPr>
        <w:t xml:space="preserve">Temas: </w:t>
      </w:r>
      <w:r>
        <w:t>Normatividad presupuestal</w:t>
      </w:r>
    </w:p>
    <w:p>
      <w:r>
        <w:rPr>
          <w:b/>
        </w:rPr>
        <w:t xml:space="preserve">Sumilla: </w:t>
      </w:r>
      <w:r>
        <w:t>Autorizan transferencia financiera a favor de la Contraloría General de la República</w:t>
      </w:r>
    </w:p>
    <w:p>
      <w:r>
        <w:rPr>
          <w:b/>
        </w:rPr>
        <w:t xml:space="preserve">Dispone: </w:t>
      </w:r>
      <w:r>
        <w:t>Artículo 1.- Autorización de transferencia financiera Autorizar la transferencia financiera en favor de la Unidad Ejecutora 001-196: Contraloría General por el importe de S/ 1,484,534.00 correspondiente al pago de la retribución económica para la Auditoría Financiera Gubernamental del periodo 2026, conforme al detalle de la certificación de crédito presupuestal Nº 000000613, en cumplimiento del artículo 20 de la Ley N° 27785, Ley Orgánica del Sistema Nacional de Control y de la Contraloría General de la República, modificada por el artículo 3 de la Ley Nº 30742 Ley de Fortalecimiento de la Contraloría General de la República y del Sistema Nacional de Control. Artículo 2.- Financiamiento La…</w:t>
      </w:r>
    </w:p>
    <w:p>
      <w:r>
        <w:rPr>
          <w:b/>
        </w:rPr>
        <w:t xml:space="preserve">Montos citados: </w:t>
      </w:r>
      <w:r>
        <w:t>S/ 1, S/ 1,484,534.00, S/ 75,485.00</w:t>
      </w:r>
    </w:p>
    <w:p>
      <w:hyperlink r:id="rId12">
        <w:r>
          <w:rPr>
            <w:color w:val="0563C1"/>
            <w:u w:val="single"/>
          </w:rPr>
          <w:t>Ver texto completo</w:t>
        </w:r>
      </w:hyperlink>
      <w:r>
        <w:t xml:space="preserve">   </w:t>
      </w:r>
      <w:hyperlink r:id="rId19">
        <w:r>
          <w:rPr>
            <w:color w:val="0563C1"/>
            <w:u w:val="single"/>
          </w:rPr>
          <w:t>Ver en El Peruano</w:t>
        </w:r>
      </w:hyperlink>
      <w:r>
        <w:t xml:space="preserve">   </w:t>
      </w:r>
      <w:hyperlink r:id="rId20">
        <w:r>
          <w:rPr>
            <w:color w:val="0563C1"/>
            <w:u w:val="single"/>
          </w:rPr>
          <w:t>PDF</w:t>
        </w:r>
      </w:hyperlink>
    </w:p>
    <w:p>
      <w:pPr>
        <w:pStyle w:val="Heading1"/>
      </w:pPr>
      <w:r>
        <w:t>3. Inversiones (5)</w:t>
      </w:r>
    </w:p>
    <w:tbl>
      <w:tblPr>
        <w:tblStyle w:val="TableGrid"/>
        <w:tblW w:type="auto" w:w="0"/>
        <w:tblLook w:firstColumn="1" w:firstRow="1" w:lastColumn="0" w:lastRow="0" w:noHBand="0" w:noVBand="1" w:val="04A0"/>
      </w:tblPr>
      <w:tblGrid>
        <w:gridCol w:w="2493"/>
        <w:gridCol w:w="2493"/>
        <w:gridCol w:w="2493"/>
        <w:gridCol w:w="2493"/>
      </w:tblGrid>
      <w:tr>
        <w:tc>
          <w:tcPr>
            <w:tcW w:type="dxa" w:w="1247"/>
            <w:shd w:val="clear" w:color="auto" w:fill="1F4E79"/>
          </w:tcPr>
          <w:p>
            <w:r>
              <w:rPr>
                <w:b/>
                <w:color w:val="FFFFFF"/>
                <w:sz w:val="18"/>
              </w:rPr>
              <w:t>Fecha</w:t>
            </w:r>
          </w:p>
        </w:tc>
        <w:tc>
          <w:tcPr>
            <w:tcW w:type="dxa" w:w="1984"/>
            <w:shd w:val="clear" w:color="auto" w:fill="1F4E79"/>
          </w:tcPr>
          <w:p>
            <w:r>
              <w:rPr>
                <w:b/>
                <w:color w:val="FFFFFF"/>
                <w:sz w:val="18"/>
              </w:rPr>
              <w:t>Entidad</w:t>
            </w:r>
          </w:p>
        </w:tc>
        <w:tc>
          <w:tcPr>
            <w:tcW w:type="dxa" w:w="2268"/>
            <w:shd w:val="clear" w:color="auto" w:fill="1F4E79"/>
          </w:tcPr>
          <w:p>
            <w:r>
              <w:rPr>
                <w:b/>
                <w:color w:val="FFFFFF"/>
                <w:sz w:val="18"/>
              </w:rPr>
              <w:t>Norma</w:t>
            </w:r>
          </w:p>
        </w:tc>
        <w:tc>
          <w:tcPr>
            <w:tcW w:type="dxa" w:w="4139"/>
            <w:shd w:val="clear" w:color="auto" w:fill="1F4E79"/>
          </w:tcPr>
          <w:p>
            <w:r>
              <w:rPr>
                <w:b/>
                <w:color w:val="FFFFFF"/>
                <w:sz w:val="18"/>
              </w:rPr>
              <w:t>Sumilla</w:t>
            </w:r>
          </w:p>
        </w:tc>
      </w:tr>
      <w:tr>
        <w:tc>
          <w:tcPr>
            <w:tcW w:type="dxa" w:w="1247"/>
          </w:tcPr>
          <w:p>
            <w:r>
              <w:rPr>
                <w:sz w:val="18"/>
              </w:rPr>
              <w:t>01/10/2026</w:t>
            </w:r>
          </w:p>
        </w:tc>
        <w:tc>
          <w:tcPr>
            <w:tcW w:type="dxa" w:w="1984"/>
          </w:tcPr>
          <w:p>
            <w:r>
              <w:rPr>
                <w:sz w:val="18"/>
              </w:rPr>
              <w:t>ECONOMÍA Y FINANZAS</w:t>
            </w:r>
          </w:p>
        </w:tc>
        <w:tc>
          <w:tcPr>
            <w:tcW w:type="dxa" w:w="2268"/>
          </w:tcPr>
          <w:p>
            <w:r>
              <w:rPr>
                <w:sz w:val="18"/>
              </w:rPr>
            </w:r>
            <w:hyperlink r:id="rId21">
              <w:r>
                <w:rPr>
                  <w:color w:val="0563C1"/>
                  <w:u w:val="single"/>
                </w:rPr>
                <w:t>RESOLUCIÓN MINISTERIAL  N° 443-2026-EF/54</w:t>
              </w:r>
            </w:hyperlink>
          </w:p>
        </w:tc>
        <w:tc>
          <w:tcPr>
            <w:tcW w:type="dxa" w:w="4139"/>
          </w:tcPr>
          <w:p>
            <w:r>
              <w:rPr>
                <w:sz w:val="18"/>
              </w:rPr>
              <w:t>Resolución Ministerial que dispone la publicación del proyecto de Resolución Directoral que aprueba la Directiva que establece las bases estándar en el marco de la Ley Nº 32069 Ley General de Contrataciones Públicas</w:t>
            </w:r>
          </w:p>
        </w:tc>
      </w:tr>
      <w:tr>
        <w:tc>
          <w:tcPr>
            <w:tcW w:type="dxa" w:w="1247"/>
          </w:tcPr>
          <w:p>
            <w:r>
              <w:rPr>
                <w:sz w:val="18"/>
              </w:rPr>
              <w:t>01/10/2026</w:t>
            </w:r>
          </w:p>
        </w:tc>
        <w:tc>
          <w:tcPr>
            <w:tcW w:type="dxa" w:w="1984"/>
          </w:tcPr>
          <w:p>
            <w:r>
              <w:rPr>
                <w:sz w:val="18"/>
              </w:rPr>
              <w:t>ECONOMÍA Y FINANZAS</w:t>
            </w:r>
          </w:p>
        </w:tc>
        <w:tc>
          <w:tcPr>
            <w:tcW w:type="dxa" w:w="2268"/>
          </w:tcPr>
          <w:p>
            <w:r>
              <w:rPr>
                <w:sz w:val="18"/>
              </w:rPr>
            </w:r>
            <w:hyperlink r:id="rId22">
              <w:r>
                <w:rPr>
                  <w:color w:val="0563C1"/>
                  <w:u w:val="single"/>
                </w:rPr>
                <w:t>DECRETO SUPREMO  N° 210-2026-EF</w:t>
              </w:r>
            </w:hyperlink>
          </w:p>
        </w:tc>
        <w:tc>
          <w:tcPr>
            <w:tcW w:type="dxa" w:w="4139"/>
          </w:tcPr>
          <w:p>
            <w:r>
              <w:rPr>
                <w:sz w:val="18"/>
              </w:rPr>
              <w:t>Decreto Supremo que otorga mediante contrato las seguridades y garantías del Estado Peruano en respaldo de las declaraciones seguridades y obligaciones a cargo del concedente contenidas en el Contrato de Concesión del Proyecto Mejoramiento del sistema de alcantarillado y tratamiento de aguas servidas de la ciudad de Puerto Maldonado - distrito de Tambopata provincia de Tambopata departamento de Madre de Dios</w:t>
            </w:r>
          </w:p>
        </w:tc>
      </w:tr>
      <w:tr>
        <w:tc>
          <w:tcPr>
            <w:tcW w:type="dxa" w:w="1247"/>
          </w:tcPr>
          <w:p>
            <w:r>
              <w:rPr>
                <w:sz w:val="18"/>
              </w:rPr>
              <w:t>01/10/2026 (Ext.)</w:t>
            </w:r>
          </w:p>
        </w:tc>
        <w:tc>
          <w:tcPr>
            <w:tcW w:type="dxa" w:w="1984"/>
          </w:tcPr>
          <w:p>
            <w:r>
              <w:rPr>
                <w:sz w:val="18"/>
              </w:rPr>
              <w:t>ENERGÍA Y MINAS</w:t>
            </w:r>
          </w:p>
        </w:tc>
        <w:tc>
          <w:tcPr>
            <w:tcW w:type="dxa" w:w="2268"/>
          </w:tcPr>
          <w:p>
            <w:r>
              <w:rPr>
                <w:sz w:val="18"/>
              </w:rPr>
            </w:r>
            <w:hyperlink r:id="rId23">
              <w:r>
                <w:rPr>
                  <w:color w:val="0563C1"/>
                  <w:u w:val="single"/>
                </w:rPr>
                <w:t>RESOLUCIÓN MINISTERIAL N° 421-2026-MINEM/DM</w:t>
              </w:r>
            </w:hyperlink>
          </w:p>
        </w:tc>
        <w:tc>
          <w:tcPr>
            <w:tcW w:type="dxa" w:w="4139"/>
          </w:tcPr>
          <w:p>
            <w:r>
              <w:rPr>
                <w:sz w:val="18"/>
              </w:rPr>
              <w:t>Aprueban modificación de la cartera de inversiones del Programa Multianual de Inversiones – PMI correspondiente al periodo 2026-2028 del Sector Energía y Minas</w:t>
            </w:r>
          </w:p>
        </w:tc>
      </w:tr>
      <w:tr>
        <w:tc>
          <w:tcPr>
            <w:tcW w:type="dxa" w:w="1247"/>
          </w:tcPr>
          <w:p>
            <w:r>
              <w:rPr>
                <w:sz w:val="18"/>
              </w:rPr>
              <w:t>01/10/2026 (Ext.)</w:t>
            </w:r>
          </w:p>
        </w:tc>
        <w:tc>
          <w:tcPr>
            <w:tcW w:type="dxa" w:w="1984"/>
          </w:tcPr>
          <w:p>
            <w:r>
              <w:rPr>
                <w:sz w:val="18"/>
              </w:rPr>
              <w:t>ENERGÍA Y MINAS</w:t>
            </w:r>
          </w:p>
        </w:tc>
        <w:tc>
          <w:tcPr>
            <w:tcW w:type="dxa" w:w="2268"/>
          </w:tcPr>
          <w:p>
            <w:r>
              <w:rPr>
                <w:sz w:val="18"/>
              </w:rPr>
            </w:r>
            <w:hyperlink r:id="rId24">
              <w:r>
                <w:rPr>
                  <w:color w:val="0563C1"/>
                  <w:u w:val="single"/>
                </w:rPr>
                <w:t>RESOLUCIÓN MINISTERIAL N° 422-2026-MINEM/DM</w:t>
              </w:r>
            </w:hyperlink>
          </w:p>
        </w:tc>
        <w:tc>
          <w:tcPr>
            <w:tcW w:type="dxa" w:w="4139"/>
          </w:tcPr>
          <w:p>
            <w:r>
              <w:rPr>
                <w:sz w:val="18"/>
              </w:rPr>
              <w:t>Aprueban modificación de la cartera de inversiones del Programa Multianual de Inversiones – PMI correspondiente al periodo 2026-2028 del Sector Energía y Minas</w:t>
            </w:r>
          </w:p>
        </w:tc>
      </w:tr>
      <w:tr>
        <w:tc>
          <w:tcPr>
            <w:tcW w:type="dxa" w:w="1247"/>
          </w:tcPr>
          <w:p>
            <w:r>
              <w:rPr>
                <w:sz w:val="18"/>
              </w:rPr>
              <w:t>01/10/2026 (Ext.)</w:t>
            </w:r>
          </w:p>
        </w:tc>
        <w:tc>
          <w:tcPr>
            <w:tcW w:type="dxa" w:w="1984"/>
          </w:tcPr>
          <w:p>
            <w:r>
              <w:rPr>
                <w:sz w:val="18"/>
              </w:rPr>
              <w:t>TRANSPORTES Y COMUNICACIONES</w:t>
            </w:r>
          </w:p>
        </w:tc>
        <w:tc>
          <w:tcPr>
            <w:tcW w:type="dxa" w:w="2268"/>
          </w:tcPr>
          <w:p>
            <w:r>
              <w:rPr>
                <w:sz w:val="18"/>
              </w:rPr>
            </w:r>
            <w:hyperlink r:id="rId25">
              <w:r>
                <w:rPr>
                  <w:color w:val="0563C1"/>
                  <w:u w:val="single"/>
                </w:rPr>
                <w:t>RESOLUCIÓN MINISTERIAL N° 540-2026-MTC/01</w:t>
              </w:r>
            </w:hyperlink>
          </w:p>
        </w:tc>
        <w:tc>
          <w:tcPr>
            <w:tcW w:type="dxa" w:w="4139"/>
          </w:tcPr>
          <w:p>
            <w:r>
              <w:rPr>
                <w:sz w:val="18"/>
              </w:rPr>
              <w:t>Aprueban incorporación de dos (2) Inversiones No Programadas (INP) en la Cartera de Inversiones del Programa Multianual de Inversiones (PMI) 2026-2028 del Sector Transportes y Comunicaciones</w:t>
            </w:r>
          </w:p>
        </w:tc>
      </w:tr>
    </w:tbl>
    <w:p/>
    <w:p>
      <w:pPr>
        <w:pStyle w:val="Heading3"/>
      </w:pPr>
      <w:r>
        <w:t>RESOLUCIÓN MINISTERIAL  N° 443-2026-EF/54</w:t>
      </w:r>
    </w:p>
    <w:p>
      <w:r>
        <w:rPr>
          <w:b/>
        </w:rPr>
        <w:t xml:space="preserve">Entidad: </w:t>
      </w:r>
      <w:r>
        <w:t xml:space="preserve">ECONOMÍA Y FINANZAS   </w:t>
      </w:r>
      <w:r>
        <w:rPr>
          <w:b/>
        </w:rPr>
        <w:t xml:space="preserve">Fecha: </w:t>
      </w:r>
      <w:r>
        <w:t>01/10/2026</w:t>
      </w:r>
    </w:p>
    <w:p>
      <w:r>
        <w:rPr>
          <w:b/>
        </w:rPr>
        <w:t xml:space="preserve">Temas: </w:t>
      </w:r>
      <w:r>
        <w:t>Inversiones</w:t>
      </w:r>
    </w:p>
    <w:p>
      <w:r>
        <w:rPr>
          <w:b/>
        </w:rPr>
        <w:t xml:space="preserve">Sumilla: </w:t>
      </w:r>
      <w:r>
        <w:t>Resolución Ministerial que dispone la publicación del proyecto de Resolución Directoral que aprueba la Directiva que establece las bases estándar en el marco de la Ley Nº 32069 Ley General de Contrataciones Públicas</w:t>
      </w:r>
    </w:p>
    <w:p>
      <w:r>
        <w:rPr>
          <w:b/>
        </w:rPr>
        <w:t xml:space="preserve">Dispone: </w:t>
      </w:r>
      <w:r>
        <w:t>Artículo 1.- Publicación del proyecto Se dispone la publicación del proyecto de Resolución Directoral que aprueba la “Directiva que establece las bases estándar en el marco de la Ley Nº 32069, Ley General de Contrataciones Públicas”, en la sede digital del Ministerio de Economía y Finanzas (www.gob.pe/mef) el mismo día de la publicación de la presente Resolución Ministerial en el diario oficial El Peruano, por el plazo de quince (15) días calendario, contados desde el día siguiente de la publicación de la presente Resolución, para recoger las opiniones, comentarios y/o sugerencias de los actores involucrados en la contratación pública, así como del público en general. Artículo 2.- Mecanismo…</w:t>
      </w:r>
    </w:p>
    <w:p>
      <w:hyperlink r:id="rId21">
        <w:r>
          <w:rPr>
            <w:color w:val="0563C1"/>
            <w:u w:val="single"/>
          </w:rPr>
          <w:t>Ver texto completo</w:t>
        </w:r>
      </w:hyperlink>
      <w:r>
        <w:t xml:space="preserve">   </w:t>
      </w:r>
      <w:hyperlink r:id="rId26">
        <w:r>
          <w:rPr>
            <w:color w:val="0563C1"/>
            <w:u w:val="single"/>
          </w:rPr>
          <w:t>Ver en El Peruano</w:t>
        </w:r>
      </w:hyperlink>
      <w:r>
        <w:t xml:space="preserve">   </w:t>
      </w:r>
      <w:hyperlink r:id="rId27">
        <w:r>
          <w:rPr>
            <w:color w:val="0563C1"/>
            <w:u w:val="single"/>
          </w:rPr>
          <w:t>PDF</w:t>
        </w:r>
      </w:hyperlink>
    </w:p>
    <w:p>
      <w:pPr>
        <w:pStyle w:val="Heading3"/>
      </w:pPr>
      <w:r>
        <w:t>DECRETO SUPREMO  N° 210-2026-EF</w:t>
      </w:r>
    </w:p>
    <w:p>
      <w:r>
        <w:rPr>
          <w:b/>
        </w:rPr>
        <w:t xml:space="preserve">Entidad: </w:t>
      </w:r>
      <w:r>
        <w:t xml:space="preserve">ECONOMÍA Y FINANZAS   </w:t>
      </w:r>
      <w:r>
        <w:rPr>
          <w:b/>
        </w:rPr>
        <w:t xml:space="preserve">Fecha: </w:t>
      </w:r>
      <w:r>
        <w:t>01/10/2026</w:t>
      </w:r>
    </w:p>
    <w:p>
      <w:r>
        <w:rPr>
          <w:b/>
        </w:rPr>
        <w:t xml:space="preserve">Temas: </w:t>
      </w:r>
      <w:r>
        <w:t>Inversiones</w:t>
      </w:r>
    </w:p>
    <w:p>
      <w:r>
        <w:rPr>
          <w:b/>
        </w:rPr>
        <w:t xml:space="preserve">Sumilla: </w:t>
      </w:r>
      <w:r>
        <w:t>Decreto Supremo que otorga mediante contrato las seguridades y garantías del Estado Peruano en respaldo de las declaraciones seguridades y obligaciones a cargo del concedente contenidas en el Contrato de Concesión del Proyecto Mejoramiento del sistema de alcantarillado y tratamiento de aguas servidas de la ciudad de Puerto Maldonado - distrito de Tambopata provincia de Tambopata departamento de Madre de Dios</w:t>
      </w:r>
    </w:p>
    <w:p>
      <w:r>
        <w:rPr>
          <w:b/>
        </w:rPr>
        <w:t xml:space="preserve">Dispone: </w:t>
      </w:r>
      <w:r>
        <w:t>Artículo 1.- Declaraciones y seguridades Otorgar, mediante contrato, las seguridades y garantías del Estado Peruano, en respaldo de las declaraciones, seguridades y obligaciones a cargo de la Agencia de Promoción de la Inversión Privada - PROINVERSIÓN, en calidad de Concedente, contenidas en el Contrato de Concesión del proyecto “Mejoramiento del sistema de alcantarillado y tratamiento de aguas servidas de la ciudad de Puerto Maldonado - distrito de Tambopata, provincia de Tambopata, departamento de Madre de Dios”, a celebrarse con la empresa Saneamiento Puerto Maldonado S.A., en calidad de Concesionario. Artículo 2.- Ámbito de las seguridades y garantías La amplitud de las seguridades y…</w:t>
      </w:r>
    </w:p>
    <w:p>
      <w:hyperlink r:id="rId22">
        <w:r>
          <w:rPr>
            <w:color w:val="0563C1"/>
            <w:u w:val="single"/>
          </w:rPr>
          <w:t>Ver texto completo</w:t>
        </w:r>
      </w:hyperlink>
      <w:r>
        <w:t xml:space="preserve">   </w:t>
      </w:r>
      <w:hyperlink r:id="rId28">
        <w:r>
          <w:rPr>
            <w:color w:val="0563C1"/>
            <w:u w:val="single"/>
          </w:rPr>
          <w:t>Ver en El Peruano</w:t>
        </w:r>
      </w:hyperlink>
      <w:r>
        <w:t xml:space="preserve">   </w:t>
      </w:r>
      <w:hyperlink r:id="rId29">
        <w:r>
          <w:rPr>
            <w:color w:val="0563C1"/>
            <w:u w:val="single"/>
          </w:rPr>
          <w:t>PDF</w:t>
        </w:r>
      </w:hyperlink>
    </w:p>
    <w:p>
      <w:pPr>
        <w:pStyle w:val="Heading3"/>
      </w:pPr>
      <w:r>
        <w:t>RESOLUCIÓN MINISTERIAL N° 421-2026-MINEM/DM</w:t>
      </w:r>
    </w:p>
    <w:p>
      <w:r>
        <w:rPr>
          <w:b/>
        </w:rPr>
        <w:t xml:space="preserve">Entidad: </w:t>
      </w:r>
      <w:r>
        <w:t xml:space="preserve">ENERGÍA Y MINAS   </w:t>
      </w:r>
      <w:r>
        <w:rPr>
          <w:b/>
        </w:rPr>
        <w:t xml:space="preserve">Fecha: </w:t>
      </w:r>
      <w:r>
        <w:t>01/10/2026  (Edición Extraordinaria)</w:t>
      </w:r>
    </w:p>
    <w:p>
      <w:r>
        <w:rPr>
          <w:b/>
        </w:rPr>
        <w:t xml:space="preserve">Temas: </w:t>
      </w:r>
      <w:r>
        <w:t>Inversiones</w:t>
      </w:r>
    </w:p>
    <w:p>
      <w:r>
        <w:rPr>
          <w:b/>
        </w:rPr>
        <w:t xml:space="preserve">Sumilla: </w:t>
      </w:r>
      <w:r>
        <w:t>Aprueban modificación de la cartera de inversiones del Programa Multianual de Inversiones – PMI correspondiente al periodo 2026-2028 del Sector Energía y Minas</w:t>
      </w:r>
    </w:p>
    <w:p>
      <w:r>
        <w:rPr>
          <w:b/>
        </w:rPr>
        <w:t xml:space="preserve">Dispone: </w:t>
      </w:r>
      <w:r>
        <w:t>Artículo 1.- Aprobar la modificación de la cartera de inversiones del Programa Multianual de Inversiones - PMI correspondiente al periodo 2026-2028 del Sector Energía y Minas, mediante la incorporación de nueve (09) inversiones No Programadas (INP), las mismas que en Anexo forman parte integrante de la presente Resolución Ministerial. Artículo 2.- Remitir copia de la presente Resolución Ministerial a la Oficina General de Planeamiento y Presupuesto del Ministerio de Energía y Minas y a la Dirección General de Programación Multianual de Inversiones del Ministerio de Economía y Finanzas. Artículo 3.- Disponer la publicación de la presente Resolución Ministerial y su anexo en la sede digital…</w:t>
      </w:r>
    </w:p>
    <w:p>
      <w:hyperlink r:id="rId23">
        <w:r>
          <w:rPr>
            <w:color w:val="0563C1"/>
            <w:u w:val="single"/>
          </w:rPr>
          <w:t>Ver texto completo</w:t>
        </w:r>
      </w:hyperlink>
      <w:r>
        <w:t xml:space="preserve">   </w:t>
      </w:r>
      <w:hyperlink r:id="rId30">
        <w:r>
          <w:rPr>
            <w:color w:val="0563C1"/>
            <w:u w:val="single"/>
          </w:rPr>
          <w:t>Ver en El Peruano</w:t>
        </w:r>
      </w:hyperlink>
      <w:r>
        <w:t xml:space="preserve">   </w:t>
      </w:r>
      <w:hyperlink r:id="rId31">
        <w:r>
          <w:rPr>
            <w:color w:val="0563C1"/>
            <w:u w:val="single"/>
          </w:rPr>
          <w:t>PDF</w:t>
        </w:r>
      </w:hyperlink>
    </w:p>
    <w:p>
      <w:pPr>
        <w:pStyle w:val="Heading3"/>
      </w:pPr>
      <w:r>
        <w:t>RESOLUCIÓN MINISTERIAL N° 422-2026-MINEM/DM</w:t>
      </w:r>
    </w:p>
    <w:p>
      <w:r>
        <w:rPr>
          <w:b/>
        </w:rPr>
        <w:t xml:space="preserve">Entidad: </w:t>
      </w:r>
      <w:r>
        <w:t xml:space="preserve">ENERGÍA Y MINAS   </w:t>
      </w:r>
      <w:r>
        <w:rPr>
          <w:b/>
        </w:rPr>
        <w:t xml:space="preserve">Fecha: </w:t>
      </w:r>
      <w:r>
        <w:t>01/10/2026  (Edición Extraordinaria)</w:t>
      </w:r>
    </w:p>
    <w:p>
      <w:r>
        <w:rPr>
          <w:b/>
        </w:rPr>
        <w:t xml:space="preserve">Temas: </w:t>
      </w:r>
      <w:r>
        <w:t>Inversiones</w:t>
      </w:r>
    </w:p>
    <w:p>
      <w:r>
        <w:rPr>
          <w:b/>
        </w:rPr>
        <w:t xml:space="preserve">Sumilla: </w:t>
      </w:r>
      <w:r>
        <w:t>Aprueban modificación de la cartera de inversiones del Programa Multianual de Inversiones – PMI correspondiente al periodo 2026-2028 del Sector Energía y Minas</w:t>
      </w:r>
    </w:p>
    <w:p>
      <w:r>
        <w:rPr>
          <w:b/>
        </w:rPr>
        <w:t xml:space="preserve">Dispone: </w:t>
      </w:r>
      <w:r>
        <w:t>Artículo 1.- Aprobar la modificación de la cartera de inversiones del Programa Multianual de Inversiones - PMI correspondiente al periodo 2026-2028 del Sector Energía y Minas, mediante la incorporación de diecisiete (17) inversiones No Programadas (INP), las mismas que en Anexo forman parte integrante de la presente Resolución Ministerial. Artículo 2.- Remitir copia de la presente Resolución Ministerial a la Oficina General de Planeamiento y Presupuesto del Ministerio de Energía y Minas y a la Dirección General de Programación Multianual de Inversiones del Ministerio de Economía y Finanzas. Artículo 3.- Disponer la publicación de la presente Resolución Ministerial y su anexo en la sede…</w:t>
      </w:r>
    </w:p>
    <w:p>
      <w:hyperlink r:id="rId24">
        <w:r>
          <w:rPr>
            <w:color w:val="0563C1"/>
            <w:u w:val="single"/>
          </w:rPr>
          <w:t>Ver texto completo</w:t>
        </w:r>
      </w:hyperlink>
      <w:r>
        <w:t xml:space="preserve">   </w:t>
      </w:r>
      <w:hyperlink r:id="rId32">
        <w:r>
          <w:rPr>
            <w:color w:val="0563C1"/>
            <w:u w:val="single"/>
          </w:rPr>
          <w:t>Ver en El Peruano</w:t>
        </w:r>
      </w:hyperlink>
      <w:r>
        <w:t xml:space="preserve">   </w:t>
      </w:r>
      <w:hyperlink r:id="rId33">
        <w:r>
          <w:rPr>
            <w:color w:val="0563C1"/>
            <w:u w:val="single"/>
          </w:rPr>
          <w:t>PDF</w:t>
        </w:r>
      </w:hyperlink>
    </w:p>
    <w:p>
      <w:pPr>
        <w:pStyle w:val="Heading3"/>
      </w:pPr>
      <w:r>
        <w:t>RESOLUCIÓN MINISTERIAL N° 540-2026-MTC/01</w:t>
      </w:r>
    </w:p>
    <w:p>
      <w:r>
        <w:rPr>
          <w:b/>
        </w:rPr>
        <w:t xml:space="preserve">Entidad: </w:t>
      </w:r>
      <w:r>
        <w:t xml:space="preserve">TRANSPORTES Y COMUNICACIONES   </w:t>
      </w:r>
      <w:r>
        <w:rPr>
          <w:b/>
        </w:rPr>
        <w:t xml:space="preserve">Fecha: </w:t>
      </w:r>
      <w:r>
        <w:t>01/10/2026  (Edición Extraordinaria)</w:t>
      </w:r>
    </w:p>
    <w:p>
      <w:r>
        <w:rPr>
          <w:b/>
        </w:rPr>
        <w:t xml:space="preserve">Temas: </w:t>
      </w:r>
      <w:r>
        <w:t>Inversiones</w:t>
      </w:r>
    </w:p>
    <w:p>
      <w:r>
        <w:rPr>
          <w:b/>
        </w:rPr>
        <w:t xml:space="preserve">Sumilla: </w:t>
      </w:r>
      <w:r>
        <w:t>Aprueban incorporación de dos (2) Inversiones No Programadas (INP) en la Cartera de Inversiones del Programa Multianual de Inversiones (PMI) 2026-2028 del Sector Transportes y Comunicaciones</w:t>
      </w:r>
    </w:p>
    <w:p>
      <w:r>
        <w:rPr>
          <w:b/>
        </w:rPr>
        <w:t xml:space="preserve">Dispone: </w:t>
      </w:r>
      <w:r>
        <w:t>Artículo 1.- Incorporación de inversiones no programadas Aprobar la incorporación de dos (2) Inversiones No Programadas (INP) en la Cartera de Inversiones del Programa Multianual de Inversiones (PMI) 2026-2028 del Sector Transportes y Comunicaciones, aprobado mediante Resolución Ministerial N° 099-2025-MTC/01, conforme al Anexo que forma parte integrante de la presente Resolución Ministerial. Artículo 2.- Comunicación Remitir copia de la presente Resolución Ministerial a la Oficina de Programación Multianual de Inversiones del Ministerio de Transportes y Comunicaciones para los fines pertinentes. Artículo 3.- Publicación Disponer la publicación de la presente Resolución Ministerial y su…</w:t>
      </w:r>
    </w:p>
    <w:p>
      <w:hyperlink r:id="rId25">
        <w:r>
          <w:rPr>
            <w:color w:val="0563C1"/>
            <w:u w:val="single"/>
          </w:rPr>
          <w:t>Ver texto completo</w:t>
        </w:r>
      </w:hyperlink>
      <w:r>
        <w:t xml:space="preserve">   </w:t>
      </w:r>
      <w:hyperlink r:id="rId34">
        <w:r>
          <w:rPr>
            <w:color w:val="0563C1"/>
            <w:u w:val="single"/>
          </w:rPr>
          <w:t>Ver en El Peruano</w:t>
        </w:r>
      </w:hyperlink>
      <w:r>
        <w:t xml:space="preserve">   </w:t>
      </w:r>
      <w:hyperlink r:id="rId35">
        <w:r>
          <w:rPr>
            <w:color w:val="0563C1"/>
            <w:u w:val="single"/>
          </w:rPr>
          <w:t>PDF</w:t>
        </w:r>
      </w:hyperlink>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busquedas.elperuano.pe/api/visor_html/2560141-1" TargetMode="External"/><Relationship Id="rId10" Type="http://schemas.openxmlformats.org/officeDocument/2006/relationships/hyperlink" Target="https://busquedas.elperuano.pe/api/visor_html/2560149-1" TargetMode="External"/><Relationship Id="rId11" Type="http://schemas.openxmlformats.org/officeDocument/2006/relationships/hyperlink" Target="https://busquedas.elperuano.pe/api/visor_html/2560112-1" TargetMode="External"/><Relationship Id="rId12" Type="http://schemas.openxmlformats.org/officeDocument/2006/relationships/hyperlink" Target="https://busquedas.elperuano.pe/api/visor_html/2559905-1" TargetMode="External"/><Relationship Id="rId13" Type="http://schemas.openxmlformats.org/officeDocument/2006/relationships/hyperlink" Target="https://busquedas.elperuano.pe/dispositivo/EX/2560141-1" TargetMode="External"/><Relationship Id="rId14" Type="http://schemas.openxmlformats.org/officeDocument/2006/relationships/hyperlink" Target="https://busquedas.elperuano.pe/dispositivo/EX/2560141-1/pdf" TargetMode="External"/><Relationship Id="rId15" Type="http://schemas.openxmlformats.org/officeDocument/2006/relationships/hyperlink" Target="https://busquedas.elperuano.pe/dispositivo/EX/2560149-1" TargetMode="External"/><Relationship Id="rId16" Type="http://schemas.openxmlformats.org/officeDocument/2006/relationships/hyperlink" Target="https://busquedas.elperuano.pe/dispositivo/EX/2560149-1/pdf" TargetMode="External"/><Relationship Id="rId17" Type="http://schemas.openxmlformats.org/officeDocument/2006/relationships/hyperlink" Target="https://busquedas.elperuano.pe/dispositivo/EX/2560112-1" TargetMode="External"/><Relationship Id="rId18" Type="http://schemas.openxmlformats.org/officeDocument/2006/relationships/hyperlink" Target="https://busquedas.elperuano.pe/dispositivo/EX/2560112-1/pdf" TargetMode="External"/><Relationship Id="rId19" Type="http://schemas.openxmlformats.org/officeDocument/2006/relationships/hyperlink" Target="https://busquedas.elperuano.pe/dispositivo/NL/2559905-1" TargetMode="External"/><Relationship Id="rId20" Type="http://schemas.openxmlformats.org/officeDocument/2006/relationships/hyperlink" Target="https://busquedas.elperuano.pe/dispositivo/NL/2559905-1/pdf" TargetMode="External"/><Relationship Id="rId21" Type="http://schemas.openxmlformats.org/officeDocument/2006/relationships/hyperlink" Target="https://busquedas.elperuano.pe/api/visor_html/2559788-1" TargetMode="External"/><Relationship Id="rId22" Type="http://schemas.openxmlformats.org/officeDocument/2006/relationships/hyperlink" Target="https://busquedas.elperuano.pe/api/visor_html/2560050-1" TargetMode="External"/><Relationship Id="rId23" Type="http://schemas.openxmlformats.org/officeDocument/2006/relationships/hyperlink" Target="https://busquedas.elperuano.pe/api/visor_html/2560056-1" TargetMode="External"/><Relationship Id="rId24" Type="http://schemas.openxmlformats.org/officeDocument/2006/relationships/hyperlink" Target="https://busquedas.elperuano.pe/api/visor_html/2560058-1" TargetMode="External"/><Relationship Id="rId25" Type="http://schemas.openxmlformats.org/officeDocument/2006/relationships/hyperlink" Target="https://busquedas.elperuano.pe/api/visor_html/2560385-1" TargetMode="External"/><Relationship Id="rId26" Type="http://schemas.openxmlformats.org/officeDocument/2006/relationships/hyperlink" Target="https://busquedas.elperuano.pe/dispositivo/NL/2559788-1" TargetMode="External"/><Relationship Id="rId27" Type="http://schemas.openxmlformats.org/officeDocument/2006/relationships/hyperlink" Target="https://busquedas.elperuano.pe/dispositivo/NL/2559788-1/pdf" TargetMode="External"/><Relationship Id="rId28" Type="http://schemas.openxmlformats.org/officeDocument/2006/relationships/hyperlink" Target="https://busquedas.elperuano.pe/dispositivo/NL/2560050-1" TargetMode="External"/><Relationship Id="rId29" Type="http://schemas.openxmlformats.org/officeDocument/2006/relationships/hyperlink" Target="https://busquedas.elperuano.pe/dispositivo/NL/2560050-1/pdf" TargetMode="External"/><Relationship Id="rId30" Type="http://schemas.openxmlformats.org/officeDocument/2006/relationships/hyperlink" Target="https://busquedas.elperuano.pe/dispositivo/EX/2560056-1" TargetMode="External"/><Relationship Id="rId31" Type="http://schemas.openxmlformats.org/officeDocument/2006/relationships/hyperlink" Target="https://busquedas.elperuano.pe/dispositivo/EX/2560056-1/pdf" TargetMode="External"/><Relationship Id="rId32" Type="http://schemas.openxmlformats.org/officeDocument/2006/relationships/hyperlink" Target="https://busquedas.elperuano.pe/dispositivo/EX/2560058-1" TargetMode="External"/><Relationship Id="rId33" Type="http://schemas.openxmlformats.org/officeDocument/2006/relationships/hyperlink" Target="https://busquedas.elperuano.pe/dispositivo/EX/2560058-1/pdf" TargetMode="External"/><Relationship Id="rId34" Type="http://schemas.openxmlformats.org/officeDocument/2006/relationships/hyperlink" Target="https://busquedas.elperuano.pe/dispositivo/EX/2560385-1" TargetMode="External"/><Relationship Id="rId35" Type="http://schemas.openxmlformats.org/officeDocument/2006/relationships/hyperlink" Target="https://busquedas.elperuano.pe/dispositivo/EX/2560385-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