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Resumen de Normas Legales – Diario Oficial El Peruano</w:t>
      </w:r>
    </w:p>
    <w:p>
      <w:pPr>
        <w:jc w:val="center"/>
      </w:pPr>
      <w:r>
        <w:rPr>
          <w:b/>
        </w:rPr>
        <w:t>Periodo revisado: 12/10/2026</w:t>
        <w:br/>
      </w:r>
      <w:r>
        <w:t>Generado: 26/10/2026 10:25  ·  Fuente: diariooficial.elperuano.pe</w:t>
      </w:r>
    </w:p>
    <w:p>
      <w:pPr>
        <w:pStyle w:val="Heading1"/>
      </w:pPr>
      <w:r>
        <w:t>1. Resumen ejecutivo</w:t>
      </w:r>
    </w:p>
    <w:p>
      <w:r>
        <w:t>Se revisaron 19 normas publicadas en el periodo. 3 resultan de interés para la ATU por tratar sobre la entidad, la normatividad presupuestal o las inversiones.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Tema</w:t>
            </w:r>
          </w:p>
        </w:tc>
        <w:tc>
          <w:tcPr>
            <w:tcW w:type="dxa" w:w="4986"/>
          </w:tcPr>
          <w:p>
            <w:r>
              <w:t>N.° de normas</w:t>
            </w:r>
          </w:p>
        </w:tc>
      </w:tr>
      <w:tr>
        <w:tc>
          <w:tcPr>
            <w:tcW w:type="dxa" w:w="4986"/>
          </w:tcPr>
          <w:p>
            <w:r>
              <w:t>ATU y transporte urbano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  <w:tr>
        <w:tc>
          <w:tcPr>
            <w:tcW w:type="dxa" w:w="4986"/>
          </w:tcPr>
          <w:p>
            <w:r>
              <w:t>Normatividad presupuestal</w:t>
            </w:r>
          </w:p>
        </w:tc>
        <w:tc>
          <w:tcPr>
            <w:tcW w:type="dxa" w:w="4986"/>
          </w:tcPr>
          <w:p>
            <w:r>
              <w:t>3</w:t>
            </w:r>
          </w:p>
        </w:tc>
      </w:tr>
      <w:tr>
        <w:tc>
          <w:tcPr>
            <w:tcW w:type="dxa" w:w="4986"/>
          </w:tcPr>
          <w:p>
            <w:r>
              <w:t>Inversiones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</w:tbl>
    <w:p>
      <w:pPr>
        <w:pStyle w:val="Heading1"/>
      </w:pPr>
      <w:r>
        <w:t>2. Normatividad presupuestal (3)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Norma</w:t>
            </w:r>
          </w:p>
        </w:tc>
        <w:tc>
          <w:tcPr>
            <w:tcW w:type="dxa" w:w="413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Sumilla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12/10/2026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DEFENSORIA DEL PUEBLO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9">
              <w:r>
                <w:rPr>
                  <w:color w:val="0563C1"/>
                  <w:u w:val="single"/>
                </w:rPr>
                <w:t>RESOLUCIÓN  N° 0030-2026/DP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Aprueban transferencia financiera a favor de la Contraloría General de la República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12/10/2026 (Ext.)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INTERIOR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10">
              <w:r>
                <w:rPr>
                  <w:color w:val="0563C1"/>
                  <w:u w:val="single"/>
                </w:rPr>
                <w:t>RESOLUCIÓN MINISTERIAL N° 1494-2026-IN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Autorizan transferencia financiera a favor del Gobierno de los Estados Unidos de América en el marco del Acuerdo suscrito entre dicho Gobierno y el Gobierno de la República del Perú para la donación de nueve (9) Helicópteros UH-60 (Black Hawk) y Equipos de Apoyo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12/10/2026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PRODUCE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11">
              <w:r>
                <w:rPr>
                  <w:color w:val="0563C1"/>
                  <w:u w:val="single"/>
                </w:rPr>
                <w:t>RESOLUCIÓN  N° 377-2026-PRODUCE/PROINNÓVATE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Aprueban el otorgamiento de las subvenciones a favor de los beneficiarios con cargo al Presupuesto Institucional 2026 del Programa Nacional de Innovación para la Competitividad y Productividad</w:t>
            </w:r>
          </w:p>
        </w:tc>
      </w:tr>
    </w:tbl>
    <w:p/>
    <w:p>
      <w:pPr>
        <w:pStyle w:val="Heading3"/>
      </w:pPr>
      <w:r>
        <w:t>RESOLUCIÓN  N° 0030-2026/DP</w:t>
      </w:r>
    </w:p>
    <w:p>
      <w:r>
        <w:rPr>
          <w:b/>
        </w:rPr>
        <w:t xml:space="preserve">Entidad: </w:t>
      </w:r>
      <w:r>
        <w:t xml:space="preserve">DEFENSORIA DEL PUEBLO   </w:t>
      </w:r>
      <w:r>
        <w:rPr>
          <w:b/>
        </w:rPr>
        <w:t xml:space="preserve">Fecha: </w:t>
      </w:r>
      <w:r>
        <w:t>12/10/2026</w:t>
      </w:r>
    </w:p>
    <w:p>
      <w:r>
        <w:rPr>
          <w:b/>
        </w:rPr>
        <w:t xml:space="preserve">Temas: </w:t>
      </w:r>
      <w:r>
        <w:t>Normatividad presupuestal</w:t>
      </w:r>
    </w:p>
    <w:p>
      <w:r>
        <w:rPr>
          <w:b/>
        </w:rPr>
        <w:t xml:space="preserve">Sumilla: </w:t>
      </w:r>
      <w:r>
        <w:t>Aprueban transferencia financiera a favor de la Contraloría General de la República</w:t>
      </w:r>
    </w:p>
    <w:p>
      <w:r>
        <w:rPr>
          <w:b/>
        </w:rPr>
        <w:t xml:space="preserve">Montos citados: </w:t>
      </w:r>
      <w:r>
        <w:t>S/ 117,056.00, S/ 117</w:t>
      </w:r>
    </w:p>
    <w:p>
      <w:hyperlink r:id="rId9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2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3">
        <w:r>
          <w:rPr>
            <w:color w:val="0563C1"/>
            <w:u w:val="single"/>
          </w:rPr>
          <w:t>PDF</w:t>
        </w:r>
      </w:hyperlink>
    </w:p>
    <w:p>
      <w:pPr>
        <w:pStyle w:val="Heading3"/>
      </w:pPr>
      <w:r>
        <w:t>RESOLUCIÓN MINISTERIAL N° 1494-2026-IN</w:t>
      </w:r>
    </w:p>
    <w:p>
      <w:r>
        <w:rPr>
          <w:b/>
        </w:rPr>
        <w:t xml:space="preserve">Entidad: </w:t>
      </w:r>
      <w:r>
        <w:t xml:space="preserve">INTERIOR   </w:t>
      </w:r>
      <w:r>
        <w:rPr>
          <w:b/>
        </w:rPr>
        <w:t xml:space="preserve">Fecha: </w:t>
      </w:r>
      <w:r>
        <w:t>12/10/2026  (Edición Extraordinaria)</w:t>
      </w:r>
    </w:p>
    <w:p>
      <w:r>
        <w:rPr>
          <w:b/>
        </w:rPr>
        <w:t xml:space="preserve">Temas: </w:t>
      </w:r>
      <w:r>
        <w:t>Normatividad presupuestal</w:t>
      </w:r>
    </w:p>
    <w:p>
      <w:r>
        <w:rPr>
          <w:b/>
        </w:rPr>
        <w:t xml:space="preserve">Sumilla: </w:t>
      </w:r>
      <w:r>
        <w:t>Autorizan transferencia financiera a favor del Gobierno de los Estados Unidos de América en el marco del Acuerdo suscrito entre dicho Gobierno y el Gobierno de la República del Perú para la donación de nueve (9) Helicópteros UH-60 (Black Hawk) y Equipos de Apoyo</w:t>
      </w:r>
    </w:p>
    <w:p>
      <w:r>
        <w:rPr>
          <w:b/>
        </w:rPr>
        <w:t xml:space="preserve">Dispone: </w:t>
      </w:r>
      <w:r>
        <w:t>Artículo 1.- Autorización de Transferencia Financiera Autorizar la transferencia financiera, con cargo al Presupuesto Institucional del Año Fiscal 2026 del Pliego 007: M. del Interior, hasta por la suma de S/ 5 700 001,00 (CINCO MILLONES SETECIENTOS MIL UNO Y 00/100 SOLES), a favor del Gobierno de los Estados Unidos de América, en el marco del Acuerdo suscrito entre dicho Gobierno y el Gobierno de la República del Perú, para la donación de nueve (9) Helicópteros UH-60 (Black Hawk) y Equipos de Apoyo, destinados al mantenimiento y sostenibilidad operativa de dichas aeronaves, correspondiente al saldo del aporte del segundo año del período de transición previsto en el citado Acuerdo. Artículo…</w:t>
      </w:r>
    </w:p>
    <w:p>
      <w:r>
        <w:rPr>
          <w:b/>
        </w:rPr>
        <w:t xml:space="preserve">Montos citados: </w:t>
      </w:r>
      <w:r>
        <w:t>S/ 13, S/ 16, S/ 8, S/ 5</w:t>
      </w:r>
    </w:p>
    <w:p>
      <w:hyperlink r:id="rId10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4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5">
        <w:r>
          <w:rPr>
            <w:color w:val="0563C1"/>
            <w:u w:val="single"/>
          </w:rPr>
          <w:t>PDF</w:t>
        </w:r>
      </w:hyperlink>
    </w:p>
    <w:p>
      <w:pPr>
        <w:pStyle w:val="Heading3"/>
      </w:pPr>
      <w:r>
        <w:t>RESOLUCIÓN  N° 377-2026-PRODUCE/PROINNÓVATE</w:t>
      </w:r>
    </w:p>
    <w:p>
      <w:r>
        <w:rPr>
          <w:b/>
        </w:rPr>
        <w:t xml:space="preserve">Entidad: </w:t>
      </w:r>
      <w:r>
        <w:t xml:space="preserve">PRODUCE   </w:t>
      </w:r>
      <w:r>
        <w:rPr>
          <w:b/>
        </w:rPr>
        <w:t xml:space="preserve">Fecha: </w:t>
      </w:r>
      <w:r>
        <w:t>12/10/2026</w:t>
      </w:r>
    </w:p>
    <w:p>
      <w:r>
        <w:rPr>
          <w:b/>
        </w:rPr>
        <w:t xml:space="preserve">Temas: </w:t>
      </w:r>
      <w:r>
        <w:t>Normatividad presupuestal</w:t>
      </w:r>
    </w:p>
    <w:p>
      <w:r>
        <w:rPr>
          <w:b/>
        </w:rPr>
        <w:t xml:space="preserve">Sumilla: </w:t>
      </w:r>
      <w:r>
        <w:t>Aprueban el otorgamiento de las subvenciones a favor de los beneficiarios con cargo al Presupuesto Institucional 2026 del Programa Nacional de Innovación para la Competitividad y Productividad</w:t>
      </w:r>
    </w:p>
    <w:p>
      <w:r>
        <w:rPr>
          <w:b/>
        </w:rPr>
        <w:t xml:space="preserve">Dispone: </w:t>
      </w:r>
      <w:r>
        <w:t>Artículo 1 .- Otorgamiento de Subvenciones Aprobar el otorgamiento de las subvenciones a favor de los beneficiarios señalados en el Anexo Único que forma parte integrante de la presente Resolución, con cargo al Presupuesto Institucional 2026 de la Unidad Ejecutora 004: Programa Nacional de Innovación para la Competitividad y Productividad, hasta por el monto total S/ 1,060,256.11 (Un millón sesenta mil doscientos cincuenta y seis y 11/100 soles); que comprende: S/ 24,831.42 (Veinticuatro mil ochocientos treinta y uno y 42/100 soles) en la fuente de financiamiento 1. Recursos Ordinarios; S/ 878,956.89 (Ochocientos setenta y ocho mil novecientos cincuenta y seis y 89/100 soles) en la fuente…</w:t>
      </w:r>
    </w:p>
    <w:p>
      <w:r>
        <w:rPr>
          <w:b/>
        </w:rPr>
        <w:t xml:space="preserve">Montos citados: </w:t>
      </w:r>
      <w:r>
        <w:t>S/ 1,060,256.11, S/ 24,831.42, S/ 878,956.89, S/ 156,467.80</w:t>
      </w:r>
    </w:p>
    <w:p>
      <w:hyperlink r:id="rId11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6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7">
        <w:r>
          <w:rPr>
            <w:color w:val="0563C1"/>
            <w:u w:val="single"/>
          </w:rPr>
          <w:t>PDF</w:t>
        </w:r>
      </w:hyperlink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usquedas.elperuano.pe/api/visor_html/2563273-1" TargetMode="External"/><Relationship Id="rId10" Type="http://schemas.openxmlformats.org/officeDocument/2006/relationships/hyperlink" Target="https://busquedas.elperuano.pe/api/visor_html/2563734-1" TargetMode="External"/><Relationship Id="rId11" Type="http://schemas.openxmlformats.org/officeDocument/2006/relationships/hyperlink" Target="https://busquedas.elperuano.pe/api/visor_html/2563366-1" TargetMode="External"/><Relationship Id="rId12" Type="http://schemas.openxmlformats.org/officeDocument/2006/relationships/hyperlink" Target="https://busquedas.elperuano.pe/dispositivo/NL/2563273-1" TargetMode="External"/><Relationship Id="rId13" Type="http://schemas.openxmlformats.org/officeDocument/2006/relationships/hyperlink" Target="https://busquedas.elperuano.pe/dispositivo/NL/2563273-1/pdf" TargetMode="External"/><Relationship Id="rId14" Type="http://schemas.openxmlformats.org/officeDocument/2006/relationships/hyperlink" Target="https://busquedas.elperuano.pe/dispositivo/EX/2563734-1" TargetMode="External"/><Relationship Id="rId15" Type="http://schemas.openxmlformats.org/officeDocument/2006/relationships/hyperlink" Target="https://busquedas.elperuano.pe/dispositivo/EX/2563734-1/pdf" TargetMode="External"/><Relationship Id="rId16" Type="http://schemas.openxmlformats.org/officeDocument/2006/relationships/hyperlink" Target="https://busquedas.elperuano.pe/dispositivo/NL/2563366-1" TargetMode="External"/><Relationship Id="rId17" Type="http://schemas.openxmlformats.org/officeDocument/2006/relationships/hyperlink" Target="https://busquedas.elperuano.pe/dispositivo/NL/2563366-1/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