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Miércoles 28 de octubre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28/10/2026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28/10/2026 11:32</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43</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43 normas publicadas en el periodo, 2 resultan de interés institucional: 2 de normatividad presupuestal.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(2)</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RESOLUCIÓN MINISTERIAL N° 394-2026-MINCETUR</w:t>
              </w:r>
            </w:hyperlink>
          </w:p>
          <w:p>
            <w:pPr>
              <w:spacing w:before="0" w:after="20" w:line="252" w:lineRule="auto"/>
            </w:pPr>
            <w:r>
              <w:rPr>
                <w:rFonts w:ascii="Arial" w:hAnsi="Arial" w:eastAsia="Arial"/>
                <w:b w:val="0"/>
                <w:i w:val="0"/>
                <w:color w:val="5B6880"/>
                <w:sz w:val="15"/>
              </w:rPr>
              <w:t>COMERCIO EXTERIOR Y TURISMO</w:t>
            </w:r>
          </w:p>
        </w:tc>
        <w:tc>
          <w:tcPr>
            <w:tcW w:type="dxa" w:w="4762"/>
          </w:tcPr>
          <w:p>
            <w:pPr>
              <w:spacing w:before="20" w:after="20" w:line="264" w:lineRule="auto"/>
            </w:pPr>
            <w:r>
              <w:rPr>
                <w:rFonts w:ascii="Arial" w:hAnsi="Arial" w:eastAsia="Arial"/>
                <w:b w:val="0"/>
                <w:i w:val="0"/>
                <w:sz w:val="17"/>
              </w:rPr>
              <w:t>Aprueban transferencia financiera a favor de la Autoridad Nacional de Infraestructura para financiar proyecto de inversión en el mejoramiento de los servicios turísticos públicos en recursos turísticos del Parque Arqueológico Choquequirao del departamento de Cusco</w:t>
            </w:r>
          </w:p>
        </w:tc>
        <w:tc>
          <w:tcPr>
            <w:tcW w:type="dxa" w:w="1247"/>
          </w:tcPr>
          <w:p>
            <w:pPr>
              <w:spacing w:before="20" w:after="20" w:line="264" w:lineRule="auto"/>
              <w:jc w:val="center"/>
            </w:pPr>
            <w:r>
              <w:rPr>
                <w:rFonts w:ascii="Arial" w:hAnsi="Arial" w:eastAsia="Arial"/>
                <w:b w:val="0"/>
                <w:i w:val="0"/>
                <w:sz w:val="17"/>
              </w:rPr>
              <w:t>27/10/2026</w:t>
            </w:r>
          </w:p>
          <w:p>
            <w:pPr>
              <w:spacing w:before="0" w:after="0" w:line="240" w:lineRule="auto"/>
              <w:jc w:val="center"/>
            </w:pPr>
            <w:r>
              <w:rPr>
                <w:rFonts w:ascii="Arial" w:hAnsi="Arial" w:eastAsia="Arial"/>
                <w:b w:val="0"/>
                <w:i w:val="0"/>
                <w:color w:val="B42318"/>
                <w:sz w:val="14"/>
              </w:rPr>
              <w:t>Edición extraordinaria</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401-2026-JUS</w:t>
              </w:r>
            </w:hyperlink>
          </w:p>
          <w:p>
            <w:pPr>
              <w:spacing w:before="0" w:after="20" w:line="252" w:lineRule="auto"/>
            </w:pPr>
            <w:r>
              <w:rPr>
                <w:rFonts w:ascii="Arial" w:hAnsi="Arial" w:eastAsia="Arial"/>
                <w:b w:val="0"/>
                <w:i w:val="0"/>
                <w:color w:val="5B6880"/>
                <w:sz w:val="15"/>
              </w:rPr>
              <w:t>JUSTICIA Y DERECHOS HUMANOS</w:t>
            </w:r>
          </w:p>
        </w:tc>
        <w:tc>
          <w:tcPr>
            <w:tcW w:type="dxa" w:w="4762"/>
          </w:tcPr>
          <w:p>
            <w:pPr>
              <w:spacing w:before="20" w:after="20" w:line="264" w:lineRule="auto"/>
            </w:pPr>
            <w:r>
              <w:rPr>
                <w:rFonts w:ascii="Arial" w:hAnsi="Arial" w:eastAsia="Arial"/>
                <w:b w:val="0"/>
                <w:i w:val="0"/>
                <w:sz w:val="17"/>
              </w:rPr>
              <w:t>Autorizan Transferencia Financiera a favor de la Contraloría General de la República</w:t>
            </w:r>
          </w:p>
        </w:tc>
        <w:tc>
          <w:tcPr>
            <w:tcW w:type="dxa" w:w="1247"/>
          </w:tcPr>
          <w:p>
            <w:pPr>
              <w:spacing w:before="20" w:after="20" w:line="264" w:lineRule="auto"/>
              <w:jc w:val="center"/>
            </w:pPr>
            <w:r>
              <w:rPr>
                <w:rFonts w:ascii="Arial" w:hAnsi="Arial" w:eastAsia="Arial"/>
                <w:b w:val="0"/>
                <w:i w:val="0"/>
                <w:sz w:val="17"/>
              </w:rPr>
              <w:t>28/10/2026</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RESOLUCIÓN MINISTERIAL N° 394-2026-MINCETUR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COMERCIO EXTERIOR Y TURISMO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27/10/2026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 · 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transferencia financiera a favor de la Autoridad Nacional de Infraestructura para financiar proyecto de inversión en el mejoramiento de los servicios turísticos públicos en recursos turísticos del Parque Arqueológico Choquequirao del departamento de Cusco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Unidad Ejecutora 001-1750: AUTORIDAD NACIONAL DE INFRAESTRUCTURA - ANIN del Pliego 029: AUTORIDAD NACIONAL DE INFRAESTRUCTURA Aprobar una transferencia financiera del Pliego 035: Ministerio de Comercio Exterior y Turismo, hasta por la suma de S/ 9 500 000,00 (NUEVE MILLONES QUINIENTOS MIL CON 00/100 SOLES); en la Fuente de Financiamiento 1. Recursos Ordinarios, a favor de la Unidad Ejecutora: 001-1750: AUTORIDAD NACIONAL DE INFRAESTRUCTURA - ANIN del Pliego 029: AUTORIDAD NACIONAL DE INFRAESTRUCTURA, para el financiamiento de la ACTIVIDAD 5001253 “MEJORAMIENTO DE LOS SERVICIOS TURÍSTICOS PÚBLICOS EN RECURSOS TURÍSTICOS DEL PARQUE…</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44 375 850,00 · S/ 9 500 000,00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2.  RESOLUCIÓN MINISTERIAL  N° 401-2026-JUS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JUSTICIA Y DERECHOS HUMANOS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28/10/2026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Autorizan Transferencia Financiera a favor de la Contraloría General de la República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Transferencia Financiera a favor de la Contraloría General de la República: Autorizar la Transferencia Financiera del Pliego 006: Ministerio de Justicia y Derechos Humanos hasta por la suma de S/ 50 750,00 (Cincuenta Mil Setecientos Cincuenta y 00/100 Soles) a favor del Pliego 019: Contraloría General, Unidad Ejecutora 001-196: Contraloría General, correspondiente a la totalidad de la retribución económica para los periodos 2024 y 2025, destinada a la contratación y pago a la sociedad de auditoría que, previo concurso público de méritos, sea designada para realizar la Auditoría Financiera Gubernamental correspondiente a dichos periodos. Artículo 2.- Financiamiento: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713 326 414,00 · S/ 53 330,00 · S/ 50 750,00 · S/ 2 580,00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68708-1" TargetMode="External"/><Relationship Id="rId12" Type="http://schemas.openxmlformats.org/officeDocument/2006/relationships/hyperlink" Target="https://busquedas.elperuano.pe/api/visor_html/2569039-1" TargetMode="External"/><Relationship Id="rId13" Type="http://schemas.openxmlformats.org/officeDocument/2006/relationships/hyperlink" Target="https://busquedas.elperuano.pe/dispositivo/EX/2568708-1" TargetMode="External"/><Relationship Id="rId14" Type="http://schemas.openxmlformats.org/officeDocument/2006/relationships/hyperlink" Target="https://busquedas.elperuano.pe/dispositivo/EX/2568708-1/pdf" TargetMode="External"/><Relationship Id="rId15" Type="http://schemas.openxmlformats.org/officeDocument/2006/relationships/hyperlink" Target="https://busquedas.elperuano.pe/dispositivo/NL/2569039-1" TargetMode="External"/><Relationship Id="rId16" Type="http://schemas.openxmlformats.org/officeDocument/2006/relationships/hyperlink" Target="https://busquedas.elperuano.pe/dispositivo/NL/2569039-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