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D3D91" w14:textId="0B4F8E51" w:rsidR="00F34911" w:rsidRDefault="00F34911" w:rsidP="00F34911">
      <w:pPr>
        <w:pStyle w:val="Heading1"/>
        <w:spacing w:line="240" w:lineRule="auto"/>
        <w:jc w:val="center"/>
        <w:rPr>
          <w:rFonts w:eastAsia="Yu Mincho"/>
          <w:sz w:val="28"/>
          <w:szCs w:val="20"/>
        </w:rPr>
      </w:pPr>
      <w:r>
        <w:rPr>
          <w:sz w:val="40"/>
          <w:szCs w:val="24"/>
        </w:rPr>
        <w:t xml:space="preserve">MFE 230J </w:t>
      </w:r>
      <w:r w:rsidRPr="005D6FCD">
        <w:rPr>
          <w:sz w:val="40"/>
          <w:szCs w:val="40"/>
        </w:rPr>
        <w:t xml:space="preserve">Assignment </w:t>
      </w:r>
      <w:r>
        <w:rPr>
          <w:sz w:val="40"/>
          <w:szCs w:val="40"/>
        </w:rPr>
        <w:t>3 Memo</w:t>
      </w:r>
    </w:p>
    <w:p w14:paraId="00DFA265" w14:textId="12DD5E01" w:rsidR="00F34911" w:rsidRPr="008E1966" w:rsidRDefault="00F34911" w:rsidP="00F34911">
      <w:pPr>
        <w:pStyle w:val="Heading1"/>
        <w:spacing w:line="240" w:lineRule="auto"/>
        <w:jc w:val="center"/>
        <w:rPr>
          <w:rFonts w:eastAsia="Yu Mincho"/>
          <w:sz w:val="32"/>
          <w:szCs w:val="21"/>
        </w:rPr>
      </w:pPr>
      <w:r w:rsidRPr="008E1966">
        <w:rPr>
          <w:sz w:val="32"/>
          <w:szCs w:val="21"/>
        </w:rPr>
        <w:t xml:space="preserve">Data Science Project on </w:t>
      </w:r>
      <w:r>
        <w:rPr>
          <w:sz w:val="32"/>
          <w:szCs w:val="21"/>
        </w:rPr>
        <w:t>Cryptocurrency Returns &amp; Trading Venues</w:t>
      </w:r>
    </w:p>
    <w:p w14:paraId="7166EA1B" w14:textId="4BA3187B" w:rsidR="00F34911" w:rsidRDefault="00F34911" w:rsidP="00F34911">
      <w:pPr>
        <w:jc w:val="center"/>
      </w:pPr>
    </w:p>
    <w:p w14:paraId="14301415" w14:textId="153C76B7" w:rsidR="00F34911" w:rsidRPr="00291B81" w:rsidRDefault="00F34911" w:rsidP="00F34911">
      <w:pPr>
        <w:jc w:val="center"/>
        <w:rPr>
          <w:rFonts w:asciiTheme="majorHAnsi" w:eastAsiaTheme="majorEastAsia" w:hAnsiTheme="majorHAnsi" w:cstheme="majorBidi"/>
          <w:b/>
          <w:color w:val="4472C4" w:themeColor="accent1"/>
          <w:sz w:val="28"/>
          <w:szCs w:val="20"/>
          <w:lang w:eastAsia="ja-JP"/>
        </w:rPr>
      </w:pPr>
      <w:r w:rsidRPr="00291B81">
        <w:rPr>
          <w:rFonts w:asciiTheme="majorHAnsi" w:eastAsiaTheme="majorEastAsia" w:hAnsiTheme="majorHAnsi" w:cstheme="majorBidi"/>
          <w:b/>
          <w:color w:val="4472C4" w:themeColor="accent1"/>
          <w:sz w:val="28"/>
          <w:szCs w:val="20"/>
          <w:lang w:eastAsia="ja-JP"/>
        </w:rPr>
        <w:t>2</w:t>
      </w:r>
      <w:r w:rsidR="00467846" w:rsidRPr="00291B81">
        <w:rPr>
          <w:rFonts w:asciiTheme="majorHAnsi" w:eastAsiaTheme="majorEastAsia" w:hAnsiTheme="majorHAnsi" w:cstheme="majorBidi"/>
          <w:b/>
          <w:color w:val="4472C4" w:themeColor="accent1"/>
          <w:sz w:val="28"/>
          <w:szCs w:val="20"/>
          <w:lang w:eastAsia="ja-JP"/>
        </w:rPr>
        <w:t>3</w:t>
      </w:r>
      <w:r w:rsidRPr="00291B81">
        <w:rPr>
          <w:rFonts w:asciiTheme="majorHAnsi" w:eastAsiaTheme="majorEastAsia" w:hAnsiTheme="majorHAnsi" w:cstheme="majorBidi"/>
          <w:b/>
          <w:color w:val="4472C4" w:themeColor="accent1"/>
          <w:sz w:val="28"/>
          <w:szCs w:val="20"/>
          <w:lang w:eastAsia="ja-JP"/>
        </w:rPr>
        <w:t xml:space="preserve"> Feb 2021</w:t>
      </w:r>
    </w:p>
    <w:p w14:paraId="2F0A25DD" w14:textId="77777777" w:rsidR="00F34911" w:rsidRDefault="00F34911" w:rsidP="00F34911"/>
    <w:p w14:paraId="335B6D3F" w14:textId="77777777" w:rsidR="00F34911" w:rsidRDefault="00F34911" w:rsidP="00F34911">
      <w:r>
        <w:br w:type="page"/>
      </w:r>
    </w:p>
    <w:p w14:paraId="43E2CAD5" w14:textId="2586AB6B" w:rsidR="00F34911" w:rsidRDefault="00395448" w:rsidP="009D636C">
      <w:pPr>
        <w:pStyle w:val="NoSpacing"/>
        <w:rPr>
          <w:sz w:val="22"/>
          <w:szCs w:val="22"/>
        </w:rPr>
      </w:pPr>
      <w:r w:rsidRPr="00395448">
        <w:rPr>
          <w:sz w:val="22"/>
          <w:szCs w:val="22"/>
        </w:rPr>
        <w:lastRenderedPageBreak/>
        <w:t>The top 10 cryptocurrencies by market cap in 2019 were: ADA, BCH, BTC, EOS, ETH, LTC, XLM, XMR, XRP, and XTZ. However, the current top 10 are (</w:t>
      </w:r>
      <w:r w:rsidR="0011568B">
        <w:rPr>
          <w:sz w:val="22"/>
          <w:szCs w:val="22"/>
        </w:rPr>
        <w:t>descending</w:t>
      </w:r>
      <w:r w:rsidRPr="00395448">
        <w:rPr>
          <w:sz w:val="22"/>
          <w:szCs w:val="22"/>
        </w:rPr>
        <w:t>): BTC, ETH, XRP, BNB, DOT, USDT, ADA, LINK, UNI, and XLM</w:t>
      </w:r>
      <w:r w:rsidR="0011568B">
        <w:rPr>
          <w:sz w:val="22"/>
          <w:szCs w:val="22"/>
        </w:rPr>
        <w:t xml:space="preserve"> (</w:t>
      </w:r>
      <w:r w:rsidR="0011568B" w:rsidRPr="00395448">
        <w:rPr>
          <w:sz w:val="22"/>
          <w:szCs w:val="22"/>
        </w:rPr>
        <w:t>cryptocompare.com</w:t>
      </w:r>
      <w:r w:rsidR="0011568B">
        <w:rPr>
          <w:sz w:val="22"/>
          <w:szCs w:val="22"/>
        </w:rPr>
        <w:t>)</w:t>
      </w:r>
      <w:r w:rsidRPr="00395448">
        <w:rPr>
          <w:sz w:val="22"/>
          <w:szCs w:val="22"/>
        </w:rPr>
        <w:t xml:space="preserve">. </w:t>
      </w:r>
      <w:r w:rsidR="0011568B">
        <w:rPr>
          <w:sz w:val="22"/>
          <w:szCs w:val="22"/>
        </w:rPr>
        <w:t>Only</w:t>
      </w:r>
      <w:r w:rsidRPr="00395448">
        <w:rPr>
          <w:sz w:val="22"/>
          <w:szCs w:val="22"/>
        </w:rPr>
        <w:t xml:space="preserve"> half remained in the top ten within a span of </w:t>
      </w:r>
      <w:r w:rsidR="009D636C">
        <w:rPr>
          <w:sz w:val="22"/>
          <w:szCs w:val="22"/>
        </w:rPr>
        <w:t>~</w:t>
      </w:r>
      <w:r w:rsidRPr="00395448">
        <w:rPr>
          <w:sz w:val="22"/>
          <w:szCs w:val="22"/>
        </w:rPr>
        <w:t xml:space="preserve">2 years. Thus, </w:t>
      </w:r>
      <w:r w:rsidR="009D636C">
        <w:rPr>
          <w:sz w:val="22"/>
          <w:szCs w:val="22"/>
        </w:rPr>
        <w:t xml:space="preserve">it seems </w:t>
      </w:r>
      <w:r w:rsidRPr="00395448">
        <w:rPr>
          <w:sz w:val="22"/>
          <w:szCs w:val="22"/>
        </w:rPr>
        <w:t>that the top cryptocurrencies by market cap is not stationary across time as new coins are added to the space.</w:t>
      </w:r>
    </w:p>
    <w:p w14:paraId="3A6AF892" w14:textId="77777777" w:rsidR="00AF11AA" w:rsidRDefault="00AF11AA" w:rsidP="009D636C">
      <w:pPr>
        <w:pStyle w:val="NoSpacing"/>
        <w:rPr>
          <w:sz w:val="22"/>
          <w:szCs w:val="22"/>
        </w:rPr>
      </w:pPr>
    </w:p>
    <w:p w14:paraId="4734D3A2" w14:textId="23DD4352" w:rsidR="009D636C" w:rsidRDefault="0011568B" w:rsidP="009D636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D</w:t>
      </w:r>
      <w:r w:rsidR="009D636C" w:rsidRPr="009D636C">
        <w:rPr>
          <w:sz w:val="22"/>
          <w:szCs w:val="22"/>
        </w:rPr>
        <w:t xml:space="preserve">ifferences in prices </w:t>
      </w:r>
      <w:r w:rsidRPr="009D636C">
        <w:rPr>
          <w:sz w:val="22"/>
          <w:szCs w:val="22"/>
        </w:rPr>
        <w:t xml:space="preserve">shown across exchanges </w:t>
      </w:r>
      <w:r>
        <w:rPr>
          <w:sz w:val="22"/>
          <w:szCs w:val="22"/>
        </w:rPr>
        <w:t xml:space="preserve">and </w:t>
      </w:r>
      <w:r w:rsidR="003E2ADE">
        <w:rPr>
          <w:sz w:val="22"/>
          <w:szCs w:val="22"/>
        </w:rPr>
        <w:t xml:space="preserve">the </w:t>
      </w:r>
      <w:r w:rsidRPr="009D636C">
        <w:rPr>
          <w:sz w:val="22"/>
          <w:szCs w:val="22"/>
        </w:rPr>
        <w:t xml:space="preserve">exchange with the highest price </w:t>
      </w:r>
      <w:r w:rsidR="009D636C" w:rsidRPr="009D636C">
        <w:rPr>
          <w:sz w:val="22"/>
          <w:szCs w:val="22"/>
        </w:rPr>
        <w:t>is not necessarily consistent across cryptocurrencies</w:t>
      </w:r>
      <w:r w:rsidR="003E2ADE">
        <w:rPr>
          <w:sz w:val="22"/>
          <w:szCs w:val="22"/>
        </w:rPr>
        <w:t xml:space="preserve"> or across time</w:t>
      </w:r>
      <w:r w:rsidR="009D636C" w:rsidRPr="009D636C">
        <w:rPr>
          <w:sz w:val="22"/>
          <w:szCs w:val="22"/>
        </w:rPr>
        <w:t xml:space="preserve">. We </w:t>
      </w:r>
      <w:r>
        <w:rPr>
          <w:sz w:val="22"/>
          <w:szCs w:val="22"/>
        </w:rPr>
        <w:t>notice</w:t>
      </w:r>
      <w:r w:rsidR="009D636C" w:rsidRPr="009D636C">
        <w:rPr>
          <w:sz w:val="22"/>
          <w:szCs w:val="22"/>
        </w:rPr>
        <w:t xml:space="preserve"> that </w:t>
      </w:r>
      <w:r>
        <w:rPr>
          <w:sz w:val="22"/>
          <w:szCs w:val="22"/>
        </w:rPr>
        <w:t xml:space="preserve">there </w:t>
      </w:r>
      <w:r w:rsidR="009D636C" w:rsidRPr="009D636C">
        <w:rPr>
          <w:sz w:val="22"/>
          <w:szCs w:val="22"/>
        </w:rPr>
        <w:t xml:space="preserve">are some </w:t>
      </w:r>
      <w:r>
        <w:rPr>
          <w:sz w:val="22"/>
          <w:szCs w:val="22"/>
        </w:rPr>
        <w:t xml:space="preserve">consistent </w:t>
      </w:r>
      <w:r w:rsidR="009D636C" w:rsidRPr="009D636C">
        <w:rPr>
          <w:sz w:val="22"/>
          <w:szCs w:val="22"/>
        </w:rPr>
        <w:t>spikes in price variability across cryptocurrencies</w:t>
      </w:r>
      <w:r>
        <w:rPr>
          <w:sz w:val="22"/>
          <w:szCs w:val="22"/>
        </w:rPr>
        <w:t xml:space="preserve"> though</w:t>
      </w:r>
      <w:r w:rsidR="009D636C" w:rsidRPr="009D636C">
        <w:rPr>
          <w:sz w:val="22"/>
          <w:szCs w:val="22"/>
        </w:rPr>
        <w:t xml:space="preserve">, e.g. around July 2018, </w:t>
      </w:r>
      <w:r>
        <w:rPr>
          <w:sz w:val="22"/>
          <w:szCs w:val="22"/>
        </w:rPr>
        <w:t>coinciding with</w:t>
      </w:r>
      <w:r w:rsidR="009D636C" w:rsidRPr="009D636C">
        <w:rPr>
          <w:sz w:val="22"/>
          <w:szCs w:val="22"/>
        </w:rPr>
        <w:t xml:space="preserve"> an ICO boom.</w:t>
      </w:r>
      <w:r>
        <w:rPr>
          <w:sz w:val="22"/>
          <w:szCs w:val="22"/>
        </w:rPr>
        <w:t xml:space="preserve"> T</w:t>
      </w:r>
      <w:r w:rsidR="009D636C" w:rsidRPr="009D636C">
        <w:rPr>
          <w:sz w:val="22"/>
          <w:szCs w:val="22"/>
        </w:rPr>
        <w:t xml:space="preserve">he </w:t>
      </w:r>
      <w:r w:rsidR="003E2ADE">
        <w:rPr>
          <w:sz w:val="22"/>
          <w:szCs w:val="22"/>
        </w:rPr>
        <w:t xml:space="preserve">best </w:t>
      </w:r>
      <w:r w:rsidR="009D636C" w:rsidRPr="009D636C">
        <w:rPr>
          <w:sz w:val="22"/>
          <w:szCs w:val="22"/>
        </w:rPr>
        <w:t xml:space="preserve">choice of exchange seems dependent on both the cryptocurrency and the time period. </w:t>
      </w:r>
      <w:r>
        <w:rPr>
          <w:sz w:val="22"/>
          <w:szCs w:val="22"/>
        </w:rPr>
        <w:t>We additionally</w:t>
      </w:r>
      <w:r w:rsidR="009D636C" w:rsidRPr="009D636C">
        <w:rPr>
          <w:sz w:val="22"/>
          <w:szCs w:val="22"/>
        </w:rPr>
        <w:t xml:space="preserve"> consider compliance </w:t>
      </w:r>
      <w:r>
        <w:rPr>
          <w:sz w:val="22"/>
          <w:szCs w:val="22"/>
        </w:rPr>
        <w:t>later.</w:t>
      </w:r>
    </w:p>
    <w:p w14:paraId="7B57CC1C" w14:textId="77777777" w:rsidR="00AF11AA" w:rsidRDefault="00AF11AA" w:rsidP="009D636C">
      <w:pPr>
        <w:pStyle w:val="NoSpacing"/>
        <w:rPr>
          <w:sz w:val="22"/>
          <w:szCs w:val="22"/>
        </w:rPr>
      </w:pPr>
    </w:p>
    <w:p w14:paraId="461BCFD6" w14:textId="78F90F8E" w:rsidR="009D636C" w:rsidRDefault="009D636C" w:rsidP="009D636C">
      <w:pPr>
        <w:pStyle w:val="NoSpacing"/>
        <w:rPr>
          <w:sz w:val="22"/>
          <w:szCs w:val="22"/>
        </w:rPr>
      </w:pPr>
      <w:r w:rsidRPr="009D636C">
        <w:rPr>
          <w:sz w:val="22"/>
          <w:szCs w:val="22"/>
        </w:rPr>
        <w:t>Aggregating across the entire sample, Coinbase had the highest level of activity for both BTC and ETH</w:t>
      </w:r>
      <w:r w:rsidR="0011568B">
        <w:rPr>
          <w:sz w:val="22"/>
          <w:szCs w:val="22"/>
        </w:rPr>
        <w:t>.</w:t>
      </w:r>
      <w:r w:rsidRPr="009D636C">
        <w:rPr>
          <w:sz w:val="22"/>
          <w:szCs w:val="22"/>
        </w:rPr>
        <w:t xml:space="preserve"> </w:t>
      </w:r>
      <w:proofErr w:type="spellStart"/>
      <w:r w:rsidRPr="009D636C">
        <w:rPr>
          <w:sz w:val="22"/>
          <w:szCs w:val="22"/>
        </w:rPr>
        <w:t>Bitstamp</w:t>
      </w:r>
      <w:proofErr w:type="spellEnd"/>
      <w:r w:rsidRPr="009D636C">
        <w:rPr>
          <w:sz w:val="22"/>
          <w:szCs w:val="22"/>
        </w:rPr>
        <w:t xml:space="preserve"> had the second highest volume for BTC, while Gemini (2017) and Kraken (2018-19) had the second highest volume for ETH.</w:t>
      </w:r>
      <w:r w:rsidR="0011568B">
        <w:rPr>
          <w:sz w:val="22"/>
          <w:szCs w:val="22"/>
        </w:rPr>
        <w:t xml:space="preserve"> </w:t>
      </w:r>
      <w:r w:rsidRPr="009D636C">
        <w:rPr>
          <w:sz w:val="22"/>
          <w:szCs w:val="22"/>
        </w:rPr>
        <w:t xml:space="preserve">Coinbase, followed by </w:t>
      </w:r>
      <w:proofErr w:type="spellStart"/>
      <w:r w:rsidRPr="009D636C">
        <w:rPr>
          <w:sz w:val="22"/>
          <w:szCs w:val="22"/>
        </w:rPr>
        <w:t>Bitstamp</w:t>
      </w:r>
      <w:proofErr w:type="spellEnd"/>
      <w:r w:rsidRPr="009D636C">
        <w:rPr>
          <w:sz w:val="22"/>
          <w:szCs w:val="22"/>
        </w:rPr>
        <w:t>, had the most volume of BTC across months;</w:t>
      </w:r>
      <w:r w:rsidR="00AF11AA">
        <w:rPr>
          <w:sz w:val="22"/>
          <w:szCs w:val="22"/>
        </w:rPr>
        <w:t xml:space="preserve"> </w:t>
      </w:r>
      <w:r w:rsidR="00AF11AA" w:rsidRPr="009D636C">
        <w:rPr>
          <w:sz w:val="22"/>
          <w:szCs w:val="22"/>
        </w:rPr>
        <w:t xml:space="preserve">Kraken </w:t>
      </w:r>
      <w:r w:rsidR="00AF11AA">
        <w:rPr>
          <w:sz w:val="22"/>
          <w:szCs w:val="22"/>
        </w:rPr>
        <w:t>had the</w:t>
      </w:r>
      <w:r w:rsidR="00AF11AA" w:rsidRPr="009D636C">
        <w:rPr>
          <w:sz w:val="22"/>
          <w:szCs w:val="22"/>
        </w:rPr>
        <w:t xml:space="preserve"> second highest volume of ETH</w:t>
      </w:r>
      <w:r w:rsidR="00AF11AA">
        <w:rPr>
          <w:sz w:val="22"/>
          <w:szCs w:val="22"/>
        </w:rPr>
        <w:t>,</w:t>
      </w:r>
      <w:r w:rsidR="00AF11AA" w:rsidRPr="009D636C">
        <w:rPr>
          <w:sz w:val="22"/>
          <w:szCs w:val="22"/>
        </w:rPr>
        <w:t xml:space="preserve"> except for Jan, Aug, and Dec, when Gemini </w:t>
      </w:r>
      <w:r w:rsidR="00AF11AA">
        <w:rPr>
          <w:sz w:val="22"/>
          <w:szCs w:val="22"/>
        </w:rPr>
        <w:t>was second</w:t>
      </w:r>
      <w:r w:rsidR="00AF11AA" w:rsidRPr="009D636C">
        <w:rPr>
          <w:sz w:val="22"/>
          <w:szCs w:val="22"/>
        </w:rPr>
        <w:t xml:space="preserve">. </w:t>
      </w:r>
      <w:r w:rsidR="0011568B">
        <w:rPr>
          <w:sz w:val="22"/>
          <w:szCs w:val="22"/>
        </w:rPr>
        <w:t>Volume appears</w:t>
      </w:r>
      <w:r w:rsidRPr="009D636C">
        <w:rPr>
          <w:sz w:val="22"/>
          <w:szCs w:val="22"/>
        </w:rPr>
        <w:t xml:space="preserve"> highest in summer and winter</w:t>
      </w:r>
      <w:r w:rsidR="001D1719">
        <w:rPr>
          <w:sz w:val="22"/>
          <w:szCs w:val="22"/>
        </w:rPr>
        <w:t xml:space="preserve"> months</w:t>
      </w:r>
      <w:r w:rsidRPr="009D636C">
        <w:rPr>
          <w:sz w:val="22"/>
          <w:szCs w:val="22"/>
        </w:rPr>
        <w:t>, and lowest in spring and fall</w:t>
      </w:r>
      <w:r w:rsidR="001D1719">
        <w:rPr>
          <w:sz w:val="22"/>
          <w:szCs w:val="22"/>
        </w:rPr>
        <w:t xml:space="preserve"> months</w:t>
      </w:r>
      <w:r w:rsidRPr="009D636C">
        <w:rPr>
          <w:sz w:val="22"/>
          <w:szCs w:val="22"/>
        </w:rPr>
        <w:t>, creating an oscillating pattern.</w:t>
      </w:r>
      <w:r w:rsidR="00AF11AA">
        <w:rPr>
          <w:sz w:val="22"/>
          <w:szCs w:val="22"/>
        </w:rPr>
        <w:t xml:space="preserve"> </w:t>
      </w:r>
      <w:r w:rsidRPr="009D636C">
        <w:rPr>
          <w:sz w:val="22"/>
          <w:szCs w:val="22"/>
        </w:rPr>
        <w:t xml:space="preserve">Volume by day of week </w:t>
      </w:r>
      <w:r w:rsidR="00AF11AA">
        <w:rPr>
          <w:sz w:val="22"/>
          <w:szCs w:val="22"/>
        </w:rPr>
        <w:t>shows that f</w:t>
      </w:r>
      <w:r w:rsidRPr="009D636C">
        <w:rPr>
          <w:sz w:val="22"/>
          <w:szCs w:val="22"/>
        </w:rPr>
        <w:t>rom Monday, volume increases into the middle of the week, then decreases into the weekend, with the two weekend days having the least volume.</w:t>
      </w:r>
    </w:p>
    <w:p w14:paraId="587A4B6A" w14:textId="77777777" w:rsidR="00AF11AA" w:rsidRPr="009D636C" w:rsidRDefault="00AF11AA" w:rsidP="009D636C">
      <w:pPr>
        <w:pStyle w:val="NoSpacing"/>
        <w:rPr>
          <w:sz w:val="22"/>
          <w:szCs w:val="22"/>
        </w:rPr>
      </w:pPr>
    </w:p>
    <w:p w14:paraId="4D5638BD" w14:textId="66AC0FBA" w:rsidR="009D636C" w:rsidRDefault="0011568B" w:rsidP="0011568B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The</w:t>
      </w:r>
      <w:r w:rsidR="009D636C" w:rsidRPr="009D636C">
        <w:rPr>
          <w:sz w:val="22"/>
          <w:szCs w:val="22"/>
        </w:rPr>
        <w:t xml:space="preserve"> BTC/BCH fork</w:t>
      </w:r>
      <w:r w:rsidRPr="0011568B">
        <w:rPr>
          <w:sz w:val="22"/>
          <w:szCs w:val="22"/>
        </w:rPr>
        <w:t xml:space="preserve"> </w:t>
      </w:r>
      <w:r w:rsidRPr="009D636C">
        <w:rPr>
          <w:sz w:val="22"/>
          <w:szCs w:val="22"/>
        </w:rPr>
        <w:t>of 2017-08-01</w:t>
      </w:r>
      <w:r>
        <w:rPr>
          <w:sz w:val="22"/>
          <w:szCs w:val="22"/>
        </w:rPr>
        <w:t xml:space="preserve"> saw</w:t>
      </w:r>
      <w:r w:rsidR="009D636C" w:rsidRPr="009D636C">
        <w:rPr>
          <w:sz w:val="22"/>
          <w:szCs w:val="22"/>
        </w:rPr>
        <w:t xml:space="preserve"> the price of BTC f</w:t>
      </w:r>
      <w:r>
        <w:rPr>
          <w:sz w:val="22"/>
          <w:szCs w:val="22"/>
        </w:rPr>
        <w:t>a</w:t>
      </w:r>
      <w:r w:rsidR="009D636C" w:rsidRPr="009D636C">
        <w:rPr>
          <w:sz w:val="22"/>
          <w:szCs w:val="22"/>
        </w:rPr>
        <w:t>ll</w:t>
      </w:r>
      <w:r>
        <w:rPr>
          <w:sz w:val="22"/>
          <w:szCs w:val="22"/>
        </w:rPr>
        <w:t xml:space="preserve">, </w:t>
      </w:r>
      <w:r w:rsidR="009D636C" w:rsidRPr="009D636C">
        <w:rPr>
          <w:sz w:val="22"/>
          <w:szCs w:val="22"/>
        </w:rPr>
        <w:t>similar to a stock split. Log returns also appeared to dro</w:t>
      </w:r>
      <w:r>
        <w:rPr>
          <w:sz w:val="22"/>
          <w:szCs w:val="22"/>
        </w:rPr>
        <w:t>p</w:t>
      </w:r>
      <w:r w:rsidR="009D636C" w:rsidRPr="009D636C">
        <w:rPr>
          <w:sz w:val="22"/>
          <w:szCs w:val="22"/>
        </w:rPr>
        <w:t xml:space="preserve">. Unlike Bitcoin, the ETC/ETH fork </w:t>
      </w:r>
      <w:r>
        <w:rPr>
          <w:sz w:val="22"/>
          <w:szCs w:val="22"/>
        </w:rPr>
        <w:t xml:space="preserve">of </w:t>
      </w:r>
      <w:r w:rsidRPr="009D636C">
        <w:rPr>
          <w:sz w:val="22"/>
          <w:szCs w:val="22"/>
        </w:rPr>
        <w:t>20 July 2016</w:t>
      </w:r>
      <w:r>
        <w:rPr>
          <w:sz w:val="22"/>
          <w:szCs w:val="22"/>
        </w:rPr>
        <w:t xml:space="preserve"> </w:t>
      </w:r>
      <w:r w:rsidR="009D636C" w:rsidRPr="009D636C">
        <w:rPr>
          <w:sz w:val="22"/>
          <w:szCs w:val="22"/>
        </w:rPr>
        <w:t>appears to have caused a rise in the price and log returns of ETH</w:t>
      </w:r>
      <w:r>
        <w:rPr>
          <w:sz w:val="22"/>
          <w:szCs w:val="22"/>
        </w:rPr>
        <w:t xml:space="preserve">, </w:t>
      </w:r>
      <w:r w:rsidR="009D636C" w:rsidRPr="009D636C">
        <w:rPr>
          <w:sz w:val="22"/>
          <w:szCs w:val="22"/>
        </w:rPr>
        <w:t>thus resembling a stock dividend.</w:t>
      </w:r>
    </w:p>
    <w:p w14:paraId="71E433D3" w14:textId="77777777" w:rsidR="00AF11AA" w:rsidRPr="009D636C" w:rsidRDefault="00AF11AA" w:rsidP="0011568B">
      <w:pPr>
        <w:pStyle w:val="NoSpacing"/>
        <w:rPr>
          <w:sz w:val="22"/>
          <w:szCs w:val="22"/>
        </w:rPr>
      </w:pPr>
    </w:p>
    <w:p w14:paraId="10D323E1" w14:textId="4C3524B4" w:rsidR="009D636C" w:rsidRDefault="0065746D" w:rsidP="009D636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R</w:t>
      </w:r>
      <w:r w:rsidR="009D636C" w:rsidRPr="009D636C">
        <w:rPr>
          <w:sz w:val="22"/>
          <w:szCs w:val="22"/>
        </w:rPr>
        <w:t xml:space="preserve">esults from the </w:t>
      </w:r>
      <w:proofErr w:type="gramStart"/>
      <w:r w:rsidR="009D636C" w:rsidRPr="009D636C">
        <w:rPr>
          <w:sz w:val="22"/>
          <w:szCs w:val="22"/>
        </w:rPr>
        <w:t>MA(</w:t>
      </w:r>
      <w:proofErr w:type="gramEnd"/>
      <w:r w:rsidR="009D636C" w:rsidRPr="009D636C">
        <w:rPr>
          <w:sz w:val="22"/>
          <w:szCs w:val="22"/>
        </w:rPr>
        <w:t xml:space="preserve">7) strategy </w:t>
      </w:r>
      <w:r>
        <w:rPr>
          <w:sz w:val="22"/>
          <w:szCs w:val="22"/>
        </w:rPr>
        <w:t>showed</w:t>
      </w:r>
      <w:r w:rsidR="009D636C" w:rsidRPr="009D636C">
        <w:rPr>
          <w:sz w:val="22"/>
          <w:szCs w:val="22"/>
        </w:rPr>
        <w:t xml:space="preserve"> cumulative returns of ~80% for BTC and ~10% for ETH </w:t>
      </w:r>
      <w:r>
        <w:rPr>
          <w:sz w:val="22"/>
          <w:szCs w:val="22"/>
        </w:rPr>
        <w:t>by</w:t>
      </w:r>
      <w:r w:rsidR="009D636C" w:rsidRPr="009D636C">
        <w:rPr>
          <w:sz w:val="22"/>
          <w:szCs w:val="22"/>
        </w:rPr>
        <w:t xml:space="preserve"> end of sample. Both strategies were found to outperform the </w:t>
      </w:r>
      <w:r>
        <w:rPr>
          <w:sz w:val="22"/>
          <w:szCs w:val="22"/>
        </w:rPr>
        <w:t>underlying</w:t>
      </w:r>
      <w:r w:rsidR="009D636C" w:rsidRPr="009D636C">
        <w:rPr>
          <w:sz w:val="22"/>
          <w:szCs w:val="22"/>
        </w:rPr>
        <w:t xml:space="preserve">. The random forest BTC strategy outperformed the investment in the underlying BTC for part of the test set before a trend shift, </w:t>
      </w:r>
      <w:r>
        <w:rPr>
          <w:sz w:val="22"/>
          <w:szCs w:val="22"/>
        </w:rPr>
        <w:t xml:space="preserve">ending up </w:t>
      </w:r>
      <w:r w:rsidR="009D636C" w:rsidRPr="009D636C">
        <w:rPr>
          <w:sz w:val="22"/>
          <w:szCs w:val="22"/>
        </w:rPr>
        <w:t xml:space="preserve">underperforming against a direct investment in BTC. Results for the ETH random forest strategy were </w:t>
      </w:r>
      <w:r>
        <w:rPr>
          <w:sz w:val="22"/>
          <w:szCs w:val="22"/>
        </w:rPr>
        <w:t>similar</w:t>
      </w:r>
      <w:r w:rsidR="009D636C" w:rsidRPr="009D636C">
        <w:rPr>
          <w:sz w:val="22"/>
          <w:szCs w:val="22"/>
        </w:rPr>
        <w:t>.</w:t>
      </w:r>
      <w:r w:rsidR="0011568B">
        <w:rPr>
          <w:sz w:val="22"/>
          <w:szCs w:val="22"/>
        </w:rPr>
        <w:t xml:space="preserve"> </w:t>
      </w:r>
      <w:r w:rsidR="009D636C" w:rsidRPr="009D636C">
        <w:rPr>
          <w:sz w:val="22"/>
          <w:szCs w:val="22"/>
        </w:rPr>
        <w:t>We conclude that the ML trading model is not viable for a hedge fund or other type of trader as it resulted in worse returns than investing in the underlying cryptocurrencies themselves.</w:t>
      </w:r>
    </w:p>
    <w:p w14:paraId="396C5E27" w14:textId="77777777" w:rsidR="00AF11AA" w:rsidRDefault="00AF11AA" w:rsidP="009D636C">
      <w:pPr>
        <w:pStyle w:val="NoSpacing"/>
        <w:rPr>
          <w:sz w:val="22"/>
          <w:szCs w:val="22"/>
        </w:rPr>
      </w:pPr>
    </w:p>
    <w:p w14:paraId="362FA468" w14:textId="77777777" w:rsidR="00281455" w:rsidRDefault="00AF11AA" w:rsidP="009D636C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The</w:t>
      </w:r>
      <w:r w:rsidR="009D636C" w:rsidRPr="009D636C">
        <w:rPr>
          <w:sz w:val="22"/>
          <w:szCs w:val="22"/>
        </w:rPr>
        <w:t xml:space="preserve"> largest five cryptocurrencies by market cap</w:t>
      </w:r>
      <w:r>
        <w:rPr>
          <w:sz w:val="22"/>
          <w:szCs w:val="22"/>
        </w:rPr>
        <w:t xml:space="preserve"> were</w:t>
      </w:r>
      <w:r w:rsidR="009D636C" w:rsidRPr="009D636C">
        <w:rPr>
          <w:sz w:val="22"/>
          <w:szCs w:val="22"/>
        </w:rPr>
        <w:t xml:space="preserve">: BTC, ETH, LTC, XRP, and BCH. </w:t>
      </w:r>
      <w:r w:rsidR="00281455">
        <w:rPr>
          <w:sz w:val="22"/>
          <w:szCs w:val="22"/>
        </w:rPr>
        <w:t>O</w:t>
      </w:r>
      <w:r w:rsidR="009D636C" w:rsidRPr="009D636C">
        <w:rPr>
          <w:sz w:val="22"/>
          <w:szCs w:val="22"/>
        </w:rPr>
        <w:t>ne-</w:t>
      </w:r>
      <w:r w:rsidR="00281455">
        <w:rPr>
          <w:sz w:val="22"/>
          <w:szCs w:val="22"/>
        </w:rPr>
        <w:t xml:space="preserve"> and four-</w:t>
      </w:r>
      <w:r w:rsidR="009D636C" w:rsidRPr="009D636C">
        <w:rPr>
          <w:sz w:val="22"/>
          <w:szCs w:val="22"/>
        </w:rPr>
        <w:t>week sample</w:t>
      </w:r>
      <w:r w:rsidR="00281455">
        <w:rPr>
          <w:sz w:val="22"/>
          <w:szCs w:val="22"/>
        </w:rPr>
        <w:t>s</w:t>
      </w:r>
      <w:r w:rsidR="009D636C" w:rsidRPr="009D636C">
        <w:rPr>
          <w:sz w:val="22"/>
          <w:szCs w:val="22"/>
        </w:rPr>
        <w:t xml:space="preserve"> of hourly volume </w:t>
      </w:r>
      <w:r>
        <w:rPr>
          <w:sz w:val="22"/>
          <w:szCs w:val="22"/>
        </w:rPr>
        <w:t>(</w:t>
      </w:r>
      <w:r w:rsidR="009D636C" w:rsidRPr="009D636C">
        <w:rPr>
          <w:sz w:val="22"/>
          <w:szCs w:val="22"/>
        </w:rPr>
        <w:t>sum of volume across all exchanges</w:t>
      </w:r>
      <w:r>
        <w:rPr>
          <w:sz w:val="22"/>
          <w:szCs w:val="22"/>
        </w:rPr>
        <w:t>)</w:t>
      </w:r>
      <w:r w:rsidR="009D636C" w:rsidRPr="009D636C">
        <w:rPr>
          <w:sz w:val="22"/>
          <w:szCs w:val="22"/>
        </w:rPr>
        <w:t xml:space="preserve"> show that </w:t>
      </w:r>
      <w:r>
        <w:rPr>
          <w:sz w:val="22"/>
          <w:szCs w:val="22"/>
        </w:rPr>
        <w:t xml:space="preserve">there </w:t>
      </w:r>
      <w:r w:rsidR="009D636C" w:rsidRPr="009D636C">
        <w:rPr>
          <w:sz w:val="22"/>
          <w:szCs w:val="22"/>
        </w:rPr>
        <w:t>appear to be daily patterns and spikes. These likely correspond to peak trading in the Asian, European, and North American markets.</w:t>
      </w:r>
      <w:r w:rsidR="00281455">
        <w:rPr>
          <w:sz w:val="22"/>
          <w:szCs w:val="22"/>
        </w:rPr>
        <w:t xml:space="preserve"> We also</w:t>
      </w:r>
      <w:r w:rsidR="009D636C" w:rsidRPr="009D636C">
        <w:rPr>
          <w:sz w:val="22"/>
          <w:szCs w:val="22"/>
        </w:rPr>
        <w:t xml:space="preserve"> see volume spike alignment</w:t>
      </w:r>
      <w:r w:rsidR="00281455">
        <w:rPr>
          <w:sz w:val="22"/>
          <w:szCs w:val="22"/>
        </w:rPr>
        <w:t xml:space="preserve"> across the five exchanges</w:t>
      </w:r>
      <w:r w:rsidR="009D636C" w:rsidRPr="009D636C">
        <w:rPr>
          <w:sz w:val="22"/>
          <w:szCs w:val="22"/>
        </w:rPr>
        <w:t>, which lends credibility to the validity of the reported volumes on the exchanges.</w:t>
      </w:r>
      <w:r w:rsidR="0011568B">
        <w:rPr>
          <w:sz w:val="22"/>
          <w:szCs w:val="22"/>
        </w:rPr>
        <w:t xml:space="preserve"> </w:t>
      </w:r>
    </w:p>
    <w:p w14:paraId="3F43C9E2" w14:textId="77777777" w:rsidR="00281455" w:rsidRDefault="00281455" w:rsidP="009D636C">
      <w:pPr>
        <w:pStyle w:val="NoSpacing"/>
        <w:rPr>
          <w:sz w:val="22"/>
          <w:szCs w:val="22"/>
        </w:rPr>
      </w:pPr>
    </w:p>
    <w:p w14:paraId="4D96462B" w14:textId="5CC2FBD4" w:rsidR="00AF11AA" w:rsidRDefault="009D636C" w:rsidP="009D636C">
      <w:pPr>
        <w:pStyle w:val="NoSpacing"/>
        <w:rPr>
          <w:sz w:val="22"/>
          <w:szCs w:val="22"/>
        </w:rPr>
      </w:pPr>
      <w:r w:rsidRPr="009D636C">
        <w:rPr>
          <w:sz w:val="22"/>
          <w:szCs w:val="22"/>
        </w:rPr>
        <w:t xml:space="preserve">In plotting the actual </w:t>
      </w:r>
      <w:r w:rsidR="0011568B">
        <w:rPr>
          <w:sz w:val="22"/>
          <w:szCs w:val="22"/>
        </w:rPr>
        <w:t>vs.</w:t>
      </w:r>
      <w:r w:rsidRPr="009D636C">
        <w:rPr>
          <w:sz w:val="22"/>
          <w:szCs w:val="22"/>
        </w:rPr>
        <w:t xml:space="preserve"> the </w:t>
      </w:r>
      <w:proofErr w:type="spellStart"/>
      <w:r w:rsidRPr="009D636C">
        <w:rPr>
          <w:sz w:val="22"/>
          <w:szCs w:val="22"/>
        </w:rPr>
        <w:t>Benford</w:t>
      </w:r>
      <w:proofErr w:type="spellEnd"/>
      <w:r w:rsidRPr="009D636C">
        <w:rPr>
          <w:sz w:val="22"/>
          <w:szCs w:val="22"/>
        </w:rPr>
        <w:t xml:space="preserve"> count distributions, it appears that the total volume reported approximately follows the theoretical </w:t>
      </w:r>
      <w:proofErr w:type="spellStart"/>
      <w:r w:rsidRPr="009D636C">
        <w:rPr>
          <w:sz w:val="22"/>
          <w:szCs w:val="22"/>
        </w:rPr>
        <w:t>Benford</w:t>
      </w:r>
      <w:proofErr w:type="spellEnd"/>
      <w:r w:rsidRPr="009D636C">
        <w:rPr>
          <w:sz w:val="22"/>
          <w:szCs w:val="22"/>
        </w:rPr>
        <w:t xml:space="preserve"> distribution. The results of our chi-square goodness of fit tests</w:t>
      </w:r>
      <w:r w:rsidR="00AF11AA">
        <w:rPr>
          <w:sz w:val="22"/>
          <w:szCs w:val="22"/>
        </w:rPr>
        <w:t>, however,</w:t>
      </w:r>
      <w:r w:rsidRPr="009D636C">
        <w:rPr>
          <w:sz w:val="22"/>
          <w:szCs w:val="22"/>
        </w:rPr>
        <w:t xml:space="preserve"> showed that we reject </w:t>
      </w:r>
      <w:r w:rsidR="00AF11AA">
        <w:rPr>
          <w:sz w:val="22"/>
          <w:szCs w:val="22"/>
        </w:rPr>
        <w:t>the null hypothesis</w:t>
      </w:r>
      <w:r w:rsidRPr="009D636C">
        <w:rPr>
          <w:sz w:val="22"/>
          <w:szCs w:val="22"/>
        </w:rPr>
        <w:t xml:space="preserve"> for both Coinbase and Gemini.</w:t>
      </w:r>
      <w:r w:rsidR="00AF11AA">
        <w:rPr>
          <w:sz w:val="22"/>
          <w:szCs w:val="22"/>
        </w:rPr>
        <w:t xml:space="preserve"> </w:t>
      </w:r>
      <w:r w:rsidRPr="009D636C">
        <w:rPr>
          <w:sz w:val="22"/>
          <w:szCs w:val="22"/>
        </w:rPr>
        <w:t>This suggests that the self-reported volumes for Coinbase and Gemini may have been faked or fraudulent.</w:t>
      </w:r>
      <w:r w:rsidR="0011568B">
        <w:rPr>
          <w:sz w:val="22"/>
          <w:szCs w:val="22"/>
        </w:rPr>
        <w:t xml:space="preserve"> </w:t>
      </w:r>
    </w:p>
    <w:p w14:paraId="634FC829" w14:textId="77777777" w:rsidR="00AF11AA" w:rsidRDefault="00AF11AA" w:rsidP="009D636C">
      <w:pPr>
        <w:pStyle w:val="NoSpacing"/>
        <w:rPr>
          <w:sz w:val="22"/>
          <w:szCs w:val="22"/>
        </w:rPr>
      </w:pPr>
    </w:p>
    <w:p w14:paraId="1A685477" w14:textId="190EAEAC" w:rsidR="009D636C" w:rsidRPr="00EE446C" w:rsidRDefault="009D636C" w:rsidP="009D636C">
      <w:pPr>
        <w:pStyle w:val="NoSpacing"/>
        <w:rPr>
          <w:sz w:val="22"/>
          <w:szCs w:val="22"/>
        </w:rPr>
      </w:pPr>
      <w:r w:rsidRPr="009D636C">
        <w:rPr>
          <w:sz w:val="22"/>
          <w:szCs w:val="22"/>
        </w:rPr>
        <w:t>We conclude that we should be wary of trading on Coinbase and Gemini due to potential market manipulation.</w:t>
      </w:r>
    </w:p>
    <w:sectPr w:rsidR="009D636C" w:rsidRPr="00EE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11"/>
    <w:rsid w:val="00076015"/>
    <w:rsid w:val="0011568B"/>
    <w:rsid w:val="001D1719"/>
    <w:rsid w:val="00281455"/>
    <w:rsid w:val="00291B81"/>
    <w:rsid w:val="00395448"/>
    <w:rsid w:val="003E2ADE"/>
    <w:rsid w:val="00467846"/>
    <w:rsid w:val="0065746D"/>
    <w:rsid w:val="008D34BB"/>
    <w:rsid w:val="009D636C"/>
    <w:rsid w:val="00AF11AA"/>
    <w:rsid w:val="00EE446C"/>
    <w:rsid w:val="00F34911"/>
    <w:rsid w:val="00FB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D90AB"/>
  <w15:chartTrackingRefBased/>
  <w15:docId w15:val="{BF5419AC-0C7B-1F45-88BB-C1A2D35B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911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4911"/>
    <w:pPr>
      <w:keepNext/>
      <w:keepLines/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46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911"/>
    <w:rPr>
      <w:rFonts w:asciiTheme="majorHAnsi" w:eastAsiaTheme="majorEastAsia" w:hAnsiTheme="majorHAnsi" w:cstheme="majorBidi"/>
      <w:b/>
      <w:color w:val="4472C4" w:themeColor="accent1"/>
      <w:sz w:val="46"/>
      <w:szCs w:val="32"/>
      <w:lang w:eastAsia="ja-JP"/>
    </w:rPr>
  </w:style>
  <w:style w:type="table" w:styleId="TableGrid">
    <w:name w:val="Table Grid"/>
    <w:basedOn w:val="TableNormal"/>
    <w:uiPriority w:val="39"/>
    <w:rsid w:val="00F34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D3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2021-02-24T20:21:00Z</dcterms:created>
  <dcterms:modified xsi:type="dcterms:W3CDTF">2021-10-14T18:32:00Z</dcterms:modified>
</cp:coreProperties>
</file>