
<file path=[Content_Types].xml><?xml version="1.0" encoding="utf-8"?>
<Types xmlns="http://schemas.openxmlformats.org/package/2006/content-types">
  <Default ContentType="image/x-wmf" Extension="wmf"/>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Student’s perception of Cypress software testing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Jucelio 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Rene Jerez</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Computer Engineering Master Degree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Universidade da Beira Interior, Covilhã, Portugal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juscelio@ubi.pt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rene.jerez@</w:t>
      </w:r>
      <w:r w:rsidDel="00000000" w:rsidR="00000000" w:rsidRPr="00000000">
        <w:rPr>
          <w:rFonts w:ascii="Courier" w:cs="Courier" w:eastAsia="Courier" w:hAnsi="Courier"/>
          <w:sz w:val="18"/>
          <w:szCs w:val="18"/>
          <w:rtl w:val="0"/>
        </w:rPr>
        <w:t xml:space="preserve">ubi.pt</w:t>
      </w:r>
      <w:r w:rsidDel="00000000" w:rsidR="00000000" w:rsidRPr="00000000">
        <w:rPr>
          <w:rtl w:val="0"/>
        </w:rPr>
      </w:r>
    </w:p>
    <w:p w:rsidR="00000000" w:rsidDel="00000000" w:rsidP="00000000" w:rsidRDefault="00000000" w:rsidRPr="00000000" w14:paraId="00000007">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gives formatting instructions 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Include at least 5 keywords or phrases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is a template.  An electronic copy can be downloaded from the conference website.  For questions on paper guidelines, please contact the conference publications committee as indicated on the conference website.  Information about final paper submission is available from the conference website.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Page Layout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easy way to comply with the conference paper formatting requirements is to use this document as a template and simply type your text into it.</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Layout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paper must use a page size corresponding to A4 which is 210mm (8.27") wide and 297mm (11.69") long.  The margins must be set as follows: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 19mm (0.75")</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 43mm (1.69")</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 Right = 14.32mm (0.56")</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paper must be in two column format with a space of 4.22mm (0.17") between columns.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Page Style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paragraphs must be indented.  All paragraphs must be justified, i.e. both left-justified and right-justified.</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 Font of Entire Document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document should be in Times New Roman or Times font.  Type 3 fonts must not be used.  Other font types may be used if needed for special purposes.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Recommended font sizes are shown in Table 1.</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Title and Author Details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must be in 24 pt Regular font.  Author name must be in 11 pt Regular font.  Author affiliation must be in 10 pt Italic.  Email address must be in 9 pt Courier Regular font.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I</w:t>
        <w:br w:type="textWrapping"/>
        <w:t xml:space="preserve">Font Sizes for Papers</w:t>
      </w:r>
    </w:p>
    <w:tbl>
      <w:tblPr>
        <w:tblStyle w:val="Table1"/>
        <w:tblW w:w="50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0"/>
        <w:gridCol w:w="1762"/>
        <w:gridCol w:w="1080"/>
        <w:gridCol w:w="1605"/>
        <w:tblGridChange w:id="0">
          <w:tblGrid>
            <w:gridCol w:w="580"/>
            <w:gridCol w:w="1762"/>
            <w:gridCol w:w="1080"/>
            <w:gridCol w:w="1605"/>
          </w:tblGrid>
        </w:tblGridChange>
      </w:tblGrid>
      <w:tr>
        <w:trPr>
          <w:cantSplit w:val="0"/>
          <w:tblHeader w:val="0"/>
        </w:trPr>
        <w:tc>
          <w:tcPr>
            <w:vMerge w:val="restart"/>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Font Size</w:t>
            </w:r>
          </w:p>
        </w:tc>
        <w:tc>
          <w:tcPr>
            <w:gridSpan w:val="3"/>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Appearance (in Time New Roman or Times)</w:t>
            </w:r>
          </w:p>
        </w:tc>
      </w:tr>
      <w:tr>
        <w:trPr>
          <w:cantSplit w:val="0"/>
          <w:tblHeader w:val="0"/>
        </w:trPr>
        <w:tc>
          <w:tcPr>
            <w:vMerge w:val="continue"/>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Regular</w:t>
            </w:r>
          </w:p>
        </w:tc>
        <w:tc>
          <w:tcPr>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Bold</w:t>
            </w:r>
          </w:p>
        </w:tc>
        <w:tc>
          <w:tcPr>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Italic</w:t>
            </w:r>
          </w:p>
        </w:tc>
      </w:tr>
      <w:tr>
        <w:trPr>
          <w:cantSplit w:val="0"/>
          <w:tblHeader w:val="0"/>
        </w:trPr>
        <w:tc>
          <w:tcPr>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p>
        </w:tc>
        <w:tc>
          <w:tcPr>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caption (in Small Caps),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caption,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 item</w:t>
            </w:r>
          </w:p>
        </w:tc>
        <w:tc>
          <w:tcPr>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 item (partial)</w:t>
            </w:r>
          </w:p>
        </w:tc>
      </w:tr>
      <w:tr>
        <w:trPr>
          <w:cantSplit w:val="0"/>
          <w:tblHeader w:val="0"/>
        </w:trPr>
        <w:tc>
          <w:tcPr>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tc>
        <w:tc>
          <w:tcPr>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email address (in Courier),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cell in a table</w:t>
            </w:r>
          </w:p>
        </w:tc>
        <w:tc>
          <w:tcPr>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abstract body</w:t>
            </w:r>
          </w:p>
        </w:tc>
        <w:tc>
          <w:tcPr>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abstract heading (also in Bold)</w:t>
            </w:r>
          </w:p>
        </w:tc>
      </w:tr>
      <w:tr>
        <w:trPr>
          <w:cantSplit w:val="0"/>
          <w:tblHeader w:val="0"/>
        </w:trPr>
        <w:tc>
          <w:tcPr>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c>
          <w:tcPr>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level-1 heading (in Small Caps),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paragraph</w:t>
            </w:r>
          </w:p>
        </w:tc>
        <w:tc>
          <w:tcPr>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level-2 heading,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level-3 heading,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affiliation</w:t>
            </w:r>
          </w:p>
        </w:tc>
      </w:tr>
      <w:tr>
        <w:trPr>
          <w:cantSplit w:val="0"/>
          <w:tblHeader w:val="0"/>
        </w:trPr>
        <w:tc>
          <w:tcPr>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w:t>
            </w:r>
          </w:p>
        </w:tc>
        <w:tc>
          <w:tcPr>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name</w:t>
            </w:r>
          </w:p>
        </w:tc>
        <w:tc>
          <w:tcPr>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w:t>
            </w:r>
          </w:p>
        </w:tc>
        <w:tc>
          <w:tcPr>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title</w:t>
            </w:r>
          </w:p>
        </w:tc>
        <w:tc>
          <w:tcPr>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title and author details must be in single-column format and must be centered.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word in a title must be capitalized except for short minor words such as “a”, “an”, “and”, “as”, “at”, “by”, “for”, “from”, “if”, “in”, “into”, “on”, “or”, “of”, “the”, “to”, “with”.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details must not show any professional title (e.g. Managing Director), any academic title (e.g. Dr.) or any membership of any professional organization (e.g. Senior Member IEEE).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avoid confusion, the family name must be written as the last part of each author name (e.g. John A.K. Smith).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affiliation must include, at the very least, the name of the company and the name of the country where the author is based (e.g. Causal Productions Pty Ltd, Australia).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 is compulsory for the corresponding author.</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Headings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more than 3 levels of headings should be used.  All headings must be in 10pt font.  Every word in a heading must be capitalized except for short minor words as listed in Section III-B.</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Level-1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level-1 heading must be in Small Caps, centered and numbered using uppercase Roman numerals.  For example, see heading “III. Page Style” of this document.  The two level-1 headings which must not be numbered are “Acknowledgment” and “References”.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Level-2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level-2 heading must be in Italic, left-justified and numbered using an uppercase alphabetic letter followed by a period.  For example, see heading “C. Section Headings” above.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Level-3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Figures and Tables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 and tables must be centered in the column.  Large figures and tables may span across both columns.  Any table or figure that takes up more than 1 column width must be positioned either at the top or at the bottom of the page.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may be full color.  All colors will be retained on the CDROM.  Graphics must not use stipple fill patterns because they may not be reproduced properly.  Please use only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 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colors which contrast well both on screen and on a black-and-white hardcopy, as shown in Fig. 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194.25pt;height:141pt" type="#_x0000_t75">
            <v:imagedata r:id="rId1" o:title="gv_figure_4"/>
          </v:shape>
        </w:pic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A sample line graph using colors which contrast well both on screen and on a black-and-white hardcopy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 shows an example of a low-resolution image which would not be acceptable, whereas Fig. 3 shows an example of an image with adequate resolution.  Check that the resolution is adequate to reveal the important detail in the figure.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check all figures in your paper both on screen and on a black-and-white hardcopy.  When you check your paper on a black-and-white hardcopy, please ensure that: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colors used in each figure contrast well,</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used in each figure is clear,</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text labels in each figure are legible.</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Captions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6" style="width:128.25pt;height:183.75pt" type="#_x0000_t75">
            <v:imagedata r:id="rId2" o:title=""/>
          </v:shape>
        </w:pic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Example of an unacceptable low-resolution image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7" style="width:120.75pt;height:176.25pt" type="#_x0000_t75">
            <v:imagedata r:id="rId3" o:title="extracted_2_0002"/>
          </v:shape>
        </w:pic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3  Example of an image with acceptable resolution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Table Captions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must be numbered using uppercase Roman numerals.  Table captions must be centred and in 8 pt Regular font with Small Caps.  Every word in a table caption must be capitalized except for short minor words as listed in Section III-B.  Captions with table numbers must be placed before their associated tables, as shown in Table 1.</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Numbers, Headers and Footers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numbers, headers and footers must not be used.</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Links and Bookmarks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hypertext links and section bookmarks will be removed from papers during the processing of papers for publication.  If you need to refer to an Internet email address or URL in your paper, you must type out the address or URL fully in Regular font.</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heading of the References section must not be numbered.  All reference items must be in 8 pt font.  Please use Regular and Italic styles to distinguish different fields as shown in the References section.  Number the reference items consecutively in square brackets (e.g. [1]).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referring to a reference item, please simply use the reference number, as in [2].  Do not use “Ref. [3]” or “Reference [3]” except at the beginning of a sentence, e.g.  “Reference [3] shows …”.  Multiple references are each numbered with separate brackets (e.g. [2], [3], [4]–[6]).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reference items of different categories shown in the References section include: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book in [1]</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book in a series in [2]</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journal article in [3]</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conference paper in [4]</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patent in [5]</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website in [6]</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web page in [7]</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databook as a manual in [8]</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datasheet in [9]</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master’s thesis in [10]</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technical report in [11]</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standard in [12]</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Causal Productions permits the distribution and revision of these templates on the condition that Causal Productions is credited in the revised template as follows:  “original version of this template was provided by courtesy of Causal Productions (www.causalproductions.com)”.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heading of the Acknowledgment section and the References section must not be numbered.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Causal Productions wishes to acknowledge Michael Shell and other contributors for developing and maintaining the IEEE LaTeX style files which have been used in the preparation of this template.  To see the list of contributors, please refer to the top of file IEEETran.cls in the IEEE LaTeX distribution.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M. Metev and V. P. Veiko,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Laser Assisted Microtechnology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2nd ed., R. M. Osgood, Jr., Ed.  Berlin, Germany: Springer-Verlag, 1998.</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Breckling, Ed.,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Analysis of Directional Time Series: Applications to Wind Speed and Direction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ser. Lecture Notes in Statistics.  Berlin, Germany: Springer, 1989, vol. 61.</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Zhang, C. Zhu, J. K. O. Sin, and P. K. T. Mok, “A novel ultrathin elevated channel low-temperature poly-Si TFT,”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Electron Device Lett.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20, pp. 569–571, Nov. 1999.</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Wegmuller, J. P. von der Weid, P. Oberson, and N. Gisin, “High resolution fiber distributed measurements with coherent OFDR,”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 ECOC’00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2000, paper 11.3.4, p. 109.</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E. Sorace, V. S. Reinhardt, and S. A. Vaughn, “High-speed digital-to-RF converter,” U.S. Patent 5 668 842, Sept. 16, 1997.</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(2002) The IEEE website. [Online]. Available: http://www.ieee.org/</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Shell. (2002) IEEEtran homepage on CTAN. [Online]. Available: http://www.ctan.org/tex-archive/macros/latex/contrib/supported/IEEEtran/</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FLEXChip Signal Processor (MC68175/D)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Motorola, 1996.</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“PDCA12-70 data sheet,” Opto Speed SA, Mezzovico, Switzerland.</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Karnik, “Performance of TCP congestion control with rate feedback: TCP/ABR and rate adaptive TCP/IP,” M. Eng. thesis, Indian Institute of Science, Bangalore, India, Jan. 1999.</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Padhye, V. Firoiu, and D. Towsley, “A stochastic model of TCP Reno congestion avoidance and control,” Univ. of Massachusetts, Amherst, MA, CMPSCI Tech. Rep. 99-02, 1999.</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Wireless LAN Medium Access Control (MAC) and Physical Layer (PHY) Specification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Std. 802.11, 1997.</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4" w:subsetted="0"/>
    <w:embedBold w:fontKey="{00000000-0000-0000-0000-000000000000}" r:id="rId5"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4" w:hanging="216"/>
      </w:pPr>
      <w:rPr>
        <w:rFonts w:ascii="Noto Sans Symbols" w:cs="Noto Sans Symbols" w:eastAsia="Noto Sans Symbols" w:hAnsi="Noto Sans Symbols"/>
        <w:sz w:val="16"/>
        <w:szCs w:val="16"/>
      </w:rPr>
    </w:lvl>
    <w:lvl w:ilvl="1">
      <w:start w:val="1"/>
      <w:numFmt w:val="bullet"/>
      <w:lvlText w:val="●"/>
      <w:lvlJc w:val="left"/>
      <w:pPr>
        <w:ind w:left="288" w:hanging="288"/>
      </w:pPr>
      <w:rPr>
        <w:rFonts w:ascii="Noto Sans Symbols" w:cs="Noto Sans Symbols" w:eastAsia="Noto Sans Symbols" w:hAnsi="Noto Sans Symbols"/>
        <w:sz w:val="16"/>
        <w:szCs w:val="16"/>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
      <w:lvlJc w:val="left"/>
      <w:pPr>
        <w:ind w:left="0" w:firstLine="0"/>
      </w:pPr>
      <w:rPr/>
    </w:lvl>
    <w:lvl w:ilvl="1">
      <w:start w:val="1"/>
      <w:numFmt w:val="decimal"/>
      <w:lvlText w:val="%1.%2)"/>
      <w:lvlJc w:val="left"/>
      <w:pPr>
        <w:ind w:left="936" w:hanging="720"/>
      </w:pPr>
      <w:rPr/>
    </w:lvl>
    <w:lvl w:ilvl="2">
      <w:start w:val="1"/>
      <w:numFmt w:val="decimal"/>
      <w:lvlText w:val="%1.%2)%3."/>
      <w:lvlJc w:val="left"/>
      <w:pPr>
        <w:ind w:left="936" w:hanging="72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4">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5">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3.emf"/><Relationship Id="rId3" Type="http://schemas.openxmlformats.org/officeDocument/2006/relationships/image" Target="media/image2.png"/><Relationship Id="rId4" Type="http://schemas.openxmlformats.org/officeDocument/2006/relationships/theme" Target="theme/theme1.xm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fwxEKU6kZwAwqmXnZV2H45xVZQ==">CgMxLjA4AHIhMWxZdnpMekpGWW5ucHk3WUl6MzRDSFZEMGZNWnZ4blZQ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