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4E94" w14:textId="5E1CF764" w:rsidR="006C3312" w:rsidRPr="00F66E28" w:rsidRDefault="0067299A" w:rsidP="006611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E28">
        <w:rPr>
          <w:rFonts w:ascii="Times New Roman" w:hAnsi="Times New Roman" w:cs="Times New Roman"/>
          <w:sz w:val="24"/>
          <w:szCs w:val="24"/>
        </w:rPr>
        <w:t>Aplikovanie virtuálnej reality</w:t>
      </w:r>
    </w:p>
    <w:p w14:paraId="6A303C0B" w14:textId="63F117AF" w:rsidR="00F66E28" w:rsidRDefault="006C11F7" w:rsidP="006611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E28">
        <w:rPr>
          <w:rFonts w:ascii="Times New Roman" w:hAnsi="Times New Roman" w:cs="Times New Roman"/>
          <w:sz w:val="24"/>
          <w:szCs w:val="24"/>
        </w:rPr>
        <w:t xml:space="preserve">Virtuálna realita je v dnešnej dobe známa, hlavne vďaka hernému priemyslu sa stáva súčasťou dnešných moderných technológií. Vďaka virtuálnej realite dokážeme zobraziť objekty v trojrozmernom priestore. </w:t>
      </w:r>
      <w:r w:rsidR="0067299A" w:rsidRPr="00F66E28">
        <w:rPr>
          <w:rFonts w:ascii="Times New Roman" w:hAnsi="Times New Roman" w:cs="Times New Roman"/>
          <w:sz w:val="24"/>
          <w:szCs w:val="24"/>
        </w:rPr>
        <w:t xml:space="preserve">Svojim článkom by som chcel čitateľa oboznámiť s možnosťami </w:t>
      </w:r>
      <w:r w:rsidRPr="00F66E28">
        <w:rPr>
          <w:rFonts w:ascii="Times New Roman" w:hAnsi="Times New Roman" w:cs="Times New Roman"/>
          <w:sz w:val="24"/>
          <w:szCs w:val="24"/>
        </w:rPr>
        <w:t xml:space="preserve">využitia </w:t>
      </w:r>
      <w:r w:rsidR="0067299A" w:rsidRPr="00F66E28">
        <w:rPr>
          <w:rFonts w:ascii="Times New Roman" w:hAnsi="Times New Roman" w:cs="Times New Roman"/>
          <w:sz w:val="24"/>
          <w:szCs w:val="24"/>
        </w:rPr>
        <w:t>virtuálnej reality</w:t>
      </w:r>
      <w:r w:rsidRPr="00F66E28">
        <w:rPr>
          <w:rFonts w:ascii="Times New Roman" w:hAnsi="Times New Roman" w:cs="Times New Roman"/>
          <w:sz w:val="24"/>
          <w:szCs w:val="24"/>
        </w:rPr>
        <w:t xml:space="preserve"> nielen v hernom priemysle, ale aj v oblasti edukačného rozvoja. Cieľom článku je poukázať na to, že virtuálna realita je veľmi dobrým edukačným prostriedkom</w:t>
      </w:r>
      <w:r w:rsidR="00F66E28" w:rsidRPr="00F66E28">
        <w:rPr>
          <w:rFonts w:ascii="Times New Roman" w:hAnsi="Times New Roman" w:cs="Times New Roman"/>
          <w:sz w:val="24"/>
          <w:szCs w:val="24"/>
        </w:rPr>
        <w:t xml:space="preserve"> napríklad v medicíne, automobilovom priemysle a pod. Chcem poukázať aj na to, že virtuálna realita by mala byť súčasťou školského vzdelávacieho programu. Záujem o virtuálnu realitu rastie exponenciálne a to nielen v oblasti herného priemyslu ale aj v oblasti vzdelávania.</w:t>
      </w:r>
    </w:p>
    <w:p w14:paraId="33269228" w14:textId="22473C77" w:rsidR="00F66E28" w:rsidRDefault="00F66E28" w:rsidP="006611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René Kandra</w:t>
      </w:r>
    </w:p>
    <w:p w14:paraId="21E77274" w14:textId="77777777" w:rsidR="00F66E28" w:rsidRPr="00F66E28" w:rsidRDefault="00F66E28" w:rsidP="006611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ECDF2" w14:textId="77777777" w:rsidR="00F66E28" w:rsidRDefault="00F66E28" w:rsidP="006611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E28">
        <w:rPr>
          <w:rFonts w:ascii="Times New Roman" w:hAnsi="Times New Roman" w:cs="Times New Roman"/>
          <w:sz w:val="24"/>
          <w:szCs w:val="24"/>
        </w:rPr>
        <w:t xml:space="preserve"> Zdroje: </w:t>
      </w:r>
    </w:p>
    <w:p w14:paraId="67E35286" w14:textId="46F320DB" w:rsidR="00F66E28" w:rsidRPr="00F66E28" w:rsidRDefault="00F66E28" w:rsidP="006611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hyperlink r:id="rId4" w:history="1">
        <w:r w:rsidRPr="009C0F05">
          <w:rPr>
            <w:rStyle w:val="Hypertextovprepojenie"/>
            <w:rFonts w:ascii="Times New Roman" w:hAnsi="Times New Roman" w:cs="Times New Roman"/>
            <w:sz w:val="24"/>
            <w:szCs w:val="24"/>
            <w:lang w:eastAsia="sk-SK"/>
          </w:rPr>
          <w:t>https://www.ncbi.nlm.nih.gov/pmc/articles/PMC5622235/</w:t>
        </w:r>
      </w:hyperlink>
      <w:r w:rsidRPr="00F66E28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hyperlink r:id="rId5" w:tgtFrame="_blank" w:history="1">
        <w:r w:rsidRPr="00F66E28">
          <w:rPr>
            <w:rStyle w:val="Hypertextovprepojenie"/>
            <w:rFonts w:ascii="Times New Roman" w:hAnsi="Times New Roman" w:cs="Times New Roman"/>
            <w:sz w:val="24"/>
            <w:szCs w:val="24"/>
            <w:lang w:eastAsia="sk-SK"/>
          </w:rPr>
          <w:t>https://citeseerx.ist.psu.edu/viewdoc/download?doi=10.1.1.111.8371&amp;rep=rep1&amp;type=pdf</w:t>
        </w:r>
      </w:hyperlink>
    </w:p>
    <w:p w14:paraId="184B9E0F" w14:textId="16E1CBDA" w:rsidR="0067299A" w:rsidRPr="00F66E28" w:rsidRDefault="00F66E28" w:rsidP="006611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E2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7299A" w:rsidRPr="00F6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9A"/>
    <w:rsid w:val="006611D3"/>
    <w:rsid w:val="0067299A"/>
    <w:rsid w:val="006C11F7"/>
    <w:rsid w:val="006C3312"/>
    <w:rsid w:val="00F6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01A4"/>
  <w15:chartTrackingRefBased/>
  <w15:docId w15:val="{A6949339-E0AC-414A-9923-F60C5C26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66E28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66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iteseerx.ist.psu.edu/viewdoc/download?doi=10.1.1.111.8371&amp;rep=rep1&amp;type=pdf&amp;fbclid=IwAR0jNJzx8VIAyvQOHg2M9vj8rUPel6ZJMgp_7NvM-kFcGzuHtn94Cbs1o_A" TargetMode="External"/><Relationship Id="rId4" Type="http://schemas.openxmlformats.org/officeDocument/2006/relationships/hyperlink" Target="https://www.ncbi.nlm.nih.gov/pmc/articles/PMC5622235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Kandra</dc:creator>
  <cp:keywords/>
  <dc:description/>
  <cp:lastModifiedBy>René Kandra</cp:lastModifiedBy>
  <cp:revision>1</cp:revision>
  <cp:lastPrinted>2022-10-09T19:02:00Z</cp:lastPrinted>
  <dcterms:created xsi:type="dcterms:W3CDTF">2022-10-09T17:58:00Z</dcterms:created>
  <dcterms:modified xsi:type="dcterms:W3CDTF">2022-10-09T19:02:00Z</dcterms:modified>
</cp:coreProperties>
</file>