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OPERATIVA DE CONECTIVIDAD</w:t>
      </w:r>
    </w:p>
    <w:p>
      <w:pPr>
        <w:jc w:val="center"/>
      </w:pPr>
      <w:r>
        <w:rPr>
          <w:b/>
        </w:rPr>
        <w:t>AWS  →  ON-PREMISE  →  AZURE</w:t>
      </w:r>
    </w:p>
    <w:p>
      <w:pPr>
        <w:jc w:val="center"/>
      </w:pPr>
      <w:r>
        <w:t>Dos gestiones internas: regla NGFW Palo Alto y Demanda Interna (DI) de permisos de red</w:t>
      </w:r>
    </w:p>
    <w:p>
      <w:r>
        <w:t>Versión 1.0  |  25 de octubre de 2026  |  Ambiente documentado: Desarrollo</w:t>
      </w:r>
    </w:p>
    <w:p>
      <w:pPr>
        <w:pStyle w:val="Heading1"/>
      </w:pPr>
      <w:r>
        <w:t>1. Objetivo y alcance</w:t>
      </w:r>
    </w:p>
    <w:p>
      <w:r>
        <w:t>Establecer el procedimiento para solicitar, aprobar, implementar y validar la comunicación desde servicios desplegados en AWS hacia infraestructura On-premise y, posteriormente, hacia servicios privados en Azure. El documento separa las dos gestiones internas recogidas en los archivos compartidos y establece los datos adicionales indispensables para habilitar el segundo tramo.</w:t>
      </w:r>
    </w:p>
    <w:p>
      <w:r>
        <w:t>Alcance confirmado: ambos formatos fuente contienen datos para AWS → On-premise. La conectividad On-premise → Azure es el objetivo posterior, pero no cuenta en los archivos con IP/CIDR, FQDN, destino Azure ni detalle de circuito o enlace; por lo tanto, se describe como gestión a completar y validar, no como conectividad ya habilitada.</w:t>
      </w:r>
    </w:p>
    <w:p>
      <w:pPr>
        <w:pStyle w:val="Heading1"/>
      </w:pPr>
      <w:r>
        <w:t>2. Arquitectura lógica y dependencias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Tramo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Flujo esperado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Condición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EKS/servicio AWS → red privada On-premise (DetectID)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Datos y destinos presentes en formatos; pendiente validar consistencia del origen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B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On-premise (punto de salida autorizado) → recurso privado Azure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Destinos, rutas, puertos, DNS y controles no informados; debe levantarse diseño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Extremo a extremo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Aplicación AWS → servicio On-premise → servicio Azure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Requiere que On-premise actúe realmente como intermediario/proxy/router según arquitectura aprobada</w:t>
            </w:r>
          </w:p>
        </w:tc>
      </w:tr>
    </w:tbl>
    <w:p>
      <w:r>
        <w:t>La existencia de permisos para A y B no garantiza por sí sola el flujo extremo a extremo. Deben confirmarse ruta de retorno, NAT/SNAT, resolución DNS, control de acceso Azure y cuál host o dispositivo reenvía la comunicación. No asumir que todo el tráfico se enruta automáticamente a través de On-premise.</w:t>
      </w:r>
    </w:p>
    <w:p>
      <w:pPr>
        <w:pStyle w:val="Heading1"/>
      </w:pPr>
      <w:r>
        <w:t>3. Datos extraídos de los archivos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Campo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Valor hallado / observación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Proyecto FW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AW1103045_PushNotification_CNA_GRD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Responsable del proyecto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FRANCISCO VLADIMIR CASTRO ALVARADO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Cuenta AWS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BA-001-Cross_Channel-D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AWS Account ID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730335499576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Application Code origen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AWS-AP024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CIDR cuenta AWS (formato FW)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10.34.10.0/23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Origen EKS (formato DI)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10.34.11.0/25 y 10.34.10.0/25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Subred EKS 1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subnet-0e439d51b51cf5f07, us-east-1a (según formato)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Subred EKS 2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subnet-0aa47acb06056b123, us-east-1b (según formato)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Servidor On-premise / DI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lassaadadid01 → 172.19.11.65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Otros destinos / FW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172.32.88.217; detectidv8desa.banagricola.com (172.32.88.217); 172.19.11.65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Protocolo / puerto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TCP/443 (HTTPS)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Ambiente identificado en DI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Desarrollo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Servicio origen: discrepancia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FW: EC2; DI: EKS. Confirmar workload e IP efectiva antes de gestionar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Azure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especificado en ninguno de los archivos</w:t>
            </w:r>
          </w:p>
        </w:tc>
      </w:tr>
    </w:tbl>
    <w:p>
      <w:r>
        <w:t>Nota: la IP 172.32.88.217 se registra literalmente del formato y debe validarse con Redes, incluida su naturaleza/ruta y el DNS asociado. Las entradas de 172.32.88.217 y el FQDN que resuelve a esa IP pueden representar un mismo destino; evitar reglas duplicadas sin necesidad técnica.</w:t>
      </w:r>
    </w:p>
    <w:p>
      <w:pPr>
        <w:pStyle w:val="Heading1"/>
      </w:pPr>
      <w:r>
        <w:t>4. Gestión interna 1 — Solicitud de regla NGFW Palo Alto</w:t>
      </w:r>
    </w:p>
    <w:p>
      <w:r>
        <w:t>Formato fuente: “SolicitudCreación de regla FW V2 1.xlsx”, hoja “Plantilla”. Objetivo: registrar la regla firewall que permita tráfico HTTPS desde la red de AWS hacia los endpoints On-premise aprobados.</w:t>
      </w:r>
    </w:p>
    <w:p>
      <w:r>
        <w:rPr>
          <w:b/>
        </w:rPr>
        <w:t xml:space="preserve">1. Confirmar origen real. </w:t>
      </w:r>
      <w:r>
        <w:t>Validar con Cloud y propietarios de EKS/EC2 si la salida ocurre desde IP de nodo, subred, NAT, proxy o algún otro egreso. Elegir el CIDR más restrictivo técnicamente válido; no copiar 10.34.10.0/23 sin validar si bastan los /25 del formato DI.</w:t>
      </w:r>
    </w:p>
    <w:p>
      <w:r>
        <w:rPr>
          <w:b/>
        </w:rPr>
        <w:t xml:space="preserve">2. Confirmar destino. </w:t>
      </w:r>
      <w:r>
        <w:t>Validar con infraestructura On-premise cada IP/FQDN, su vigencia y si ambos destinos son necesarios. Determinar si 172.19.11.65 es intermediario o servicio final.</w:t>
      </w:r>
    </w:p>
    <w:p>
      <w:r>
        <w:rPr>
          <w:b/>
        </w:rPr>
        <w:t xml:space="preserve">3. Llenar encabezado. </w:t>
      </w:r>
      <w:r>
        <w:t>Proyecto, responsable, cuenta AWS, Account ID, Application Code origen y destino, CIDR y ambiente.</w:t>
      </w:r>
    </w:p>
    <w:p>
      <w:r>
        <w:rPr>
          <w:b/>
        </w:rPr>
        <w:t xml:space="preserve">4. Registrar regla por flujo. </w:t>
      </w:r>
      <w:r>
        <w:t>Especificar IP/CIDR origen, servicio (EKS/EC2/LB según diseño), destino On-premise, TCP, puerto 443 y justificación de negocio/técnica.</w:t>
      </w:r>
    </w:p>
    <w:p>
      <w:r>
        <w:rPr>
          <w:b/>
        </w:rPr>
        <w:t xml:space="preserve">5. Gestionar aprobación. </w:t>
      </w:r>
      <w:r>
        <w:t>El formato requiere aprobación del jefe directo del solicitante. Adjuntar validaciones y diagrama de flujo; solicitar excepción para puertos especiales si aplica.</w:t>
      </w:r>
    </w:p>
    <w:p>
      <w:r>
        <w:rPr>
          <w:b/>
        </w:rPr>
        <w:t xml:space="preserve">6. Enviar y comprobar. </w:t>
      </w:r>
      <w:r>
        <w:t>El formato indica asignar a erdarodr@bancoagricola.com.sv. Registrar número de solicitud, regla implementada, fecha y prueba de conectividad desde el origen correcto.</w:t>
      </w:r>
    </w:p>
    <w:p>
      <w:pPr>
        <w:pStyle w:val="Heading1"/>
      </w:pPr>
      <w:r>
        <w:t>5. Gestión interna 2 — Demanda Interna (DI) de permisos de red</w:t>
      </w:r>
    </w:p>
    <w:p>
      <w:r>
        <w:t>Formato fuente: “Solicitud permisos EKS-DID DESA - VS.xlsx”, hoja “Formato Permiso RED”. Objetivo: formalizar ante Networking el permiso de comunicación con origen, destino, ambiente, puerto, necesidad y aprobación.</w:t>
      </w:r>
    </w:p>
    <w:p>
      <w:r>
        <w:rPr>
          <w:b/>
        </w:rPr>
        <w:t xml:space="preserve">1. Verificar si ya existe permiso. </w:t>
      </w:r>
      <w:r>
        <w:t>Realizar pruebas controladas desde el origen efectivo y reunir evidencia de conexión exitosa o fallida, siempre que se cuente con autorización.</w:t>
      </w:r>
    </w:p>
    <w:p>
      <w:r>
        <w:rPr>
          <w:b/>
        </w:rPr>
        <w:t xml:space="preserve">2. Completar detalle técnico. </w:t>
      </w:r>
      <w:r>
        <w:t>Registrar hostname, IP/subred de origen, ambiente, hostname/IP/FQDN de destino, ambiente de destino, puerto y protocolo. Corregir las referencias genéricas DI xxxxxx y proyecto “x”.</w:t>
      </w:r>
    </w:p>
    <w:p>
      <w:r>
        <w:rPr>
          <w:b/>
        </w:rPr>
        <w:t xml:space="preserve">3. Sustentar la necesidad. </w:t>
      </w:r>
      <w:r>
        <w:t>Describir el componente AWS, dependencia de DetectID, propósito de negocio (notificaciones push), alcance de Desarrollo y por qué el tráfico requiere la comunicación.</w:t>
      </w:r>
    </w:p>
    <w:p>
      <w:r>
        <w:rPr>
          <w:b/>
        </w:rPr>
        <w:t xml:space="preserve">4. Solicitar autorizaciones especiales. </w:t>
      </w:r>
      <w:r>
        <w:t>El formato pide autorización de Ciberseguridad para puertos restringidos, URL externas o comunicaciones bidireccionales; las excepciones pueden requerir autorización adicional del jefe de unidad y gerente de Ciberseguridad.</w:t>
      </w:r>
    </w:p>
    <w:p>
      <w:r>
        <w:rPr>
          <w:b/>
        </w:rPr>
        <w:t xml:space="preserve">5. Crear y enrutar la DI. </w:t>
      </w:r>
      <w:r>
        <w:t>Con datos completos y autorizaciones adjuntas, asignar a Administración TI\Data Center Networking; el formato señala como área SCRUM a Gloribel Marleny Vigil De rodriguez.</w:t>
      </w:r>
    </w:p>
    <w:p>
      <w:r>
        <w:rPr>
          <w:b/>
        </w:rPr>
        <w:t xml:space="preserve">6. Validar cierre. </w:t>
      </w:r>
      <w:r>
        <w:t>Confirmar respuesta de Networking, reglas/rutas aplicadas y prueba TCP/443 + HTTPS, con evidencias y criterio de aceptación documentado.</w:t>
      </w:r>
    </w:p>
    <w:p>
      <w:r>
        <w:t>Canal de autorización mencionado en la plantilla: mesadeservicio@bancoagricola.com.sv; copiar a red-vsts@bancolombia.onmicrosoft.com cuando corresponda la aprobación de Seguridad/Ciberseguridad.</w:t>
      </w:r>
    </w:p>
    <w:p>
      <w:pPr>
        <w:pStyle w:val="Heading1"/>
      </w:pPr>
      <w:r>
        <w:t>6. Cómo extender la gestión al tramo On-premise → Azure</w:t>
      </w:r>
    </w:p>
    <w:p>
      <w:r>
        <w:t>La segunda conexión se debe formular como un flujo independiente, usando el mismo esquema de datos y aprobaciones, una vez Arquitectura/Redes identifique la salida On-premise y el destino privado Azure. No debe suponerse que la DI existente ya cubre este tramo.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Dato por levantar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Definición requerida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Origen On-premise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Hostname e IP/CIDR del servidor, proxy o gateway que establece el nuevo flujo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Destino Azure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Suscripción, VNet, subnet, IP privada o FQDN del servicio; tipo de recurso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Conectividad híbrida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Tipo de enlace existente (VPN/ExpressRoute u otro), gateway y propagación de rutas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Tráfico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Puerto/protocolo, sentido de inicio de conexión y uso de TLS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Resolución DNS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DNS privado, conditional forwarders y FQDN requeridos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Controles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FW On-premise, Azure NSG/Azure Firewall, UDR y ACL aplicables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Rutas de retorno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Prueba de ida/vuelta; confirmar NAT y origen observado en Azure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Seguridad y responsables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Dueños de infraestructura, aprobación de Ciberseguridad, tickets y ventana</w:t>
            </w:r>
          </w:p>
        </w:tc>
      </w:tr>
    </w:tbl>
    <w:p>
      <w:r>
        <w:t>Secuencia sugerida: (1) confirmar si el servicio On-premise actúa como consumidor de Azure o como pasarela para AWS; (2) documentar origen y destino; (3) validar routing y DNS; (4) solicitar reglas del firewall interno y de los controles Azure que apliquen; (5) ejecutar pruebas del tramo B; (6) ejecutar una prueba funcional extremo a extremo. Si la arquitectura contempla tránsito AWS→Azure sin terminación del servicio On-premise, requerirá diseño formal de enrutamiento/transitividad y controles específicos.</w:t>
      </w:r>
    </w:p>
    <w:p>
      <w:pPr>
        <w:pStyle w:val="Heading1"/>
      </w:pPr>
      <w:r>
        <w:t>7. Matriz sugerida de solicitudes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Solicitud / fase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Origen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Destino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Puerto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Estado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Gestión 1: NGFW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AWS 10.34.10.0/23 (validar /25 y egreso)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On-premise 172.19.11.65 y/o 172.32.88.217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TCP/443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Datos parciales del formato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Gestión 2: DI AWS→On-prem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EKS 10.34.10.0/25, 10.34.11.0/25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lassaadadid01 / 172.19.11.65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TCP/443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Datos documentados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Extensión DI/reglas On-prem→Azure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IP de egreso On-premise por definir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Azure: IP/FQDN/VNet por definir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Por confirmar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Pendiente de levantamiento</w:t>
            </w:r>
          </w:p>
        </w:tc>
      </w:tr>
    </w:tbl>
    <w:p>
      <w:pPr>
        <w:pStyle w:val="Heading1"/>
      </w:pPr>
      <w:r>
        <w:t>8. Criterios de aceptación y evidencia</w:t>
      </w:r>
    </w:p>
    <w:p>
      <w:pPr>
        <w:pStyle w:val="ListBullet"/>
      </w:pPr>
      <w:r>
        <w:t>Aprobaciones anexas y dos solicitudes internas con ID, responsable y alcance identificado.</w:t>
      </w:r>
    </w:p>
    <w:p>
      <w:pPr>
        <w:pStyle w:val="ListBullet"/>
      </w:pPr>
      <w:r>
        <w:t>Redes valida que el origen corresponde al egreso real del servicio AWS; el acceso está restringido a destinos/puertos justificados.</w:t>
      </w:r>
    </w:p>
    <w:p>
      <w:pPr>
        <w:pStyle w:val="ListBullet"/>
      </w:pPr>
      <w:r>
        <w:t>DNS del destino resuelve correctamente desde el origen que lo utiliza (si se usa FQDN).</w:t>
      </w:r>
    </w:p>
    <w:p>
      <w:pPr>
        <w:pStyle w:val="ListBullet"/>
      </w:pPr>
      <w:r>
        <w:t>Prueba TCP al puerto 443 y negociación TLS/HTTPS satisfactoria; distinguir conectividad de autorización HTTP/API.</w:t>
      </w:r>
    </w:p>
    <w:p>
      <w:pPr>
        <w:pStyle w:val="ListBullet"/>
      </w:pPr>
      <w:r>
        <w:t>Logs del firewall y/o NSG muestran el flujo permitido sin denegaciones relevantes.</w:t>
      </w:r>
    </w:p>
    <w:p>
      <w:pPr>
        <w:pStyle w:val="ListBullet"/>
      </w:pPr>
      <w:r>
        <w:t>En Azure, la IP de origen observada coincide con la esperada y existe ruta de retorno.</w:t>
      </w:r>
    </w:p>
    <w:p>
      <w:pPr>
        <w:pStyle w:val="ListBullet"/>
      </w:pPr>
      <w:r>
        <w:t>Prueba funcional extremo a extremo y evidencia (fecha, comando/resultado saneado, ticket, propietario).</w:t>
      </w:r>
    </w:p>
    <w:p>
      <w:pPr>
        <w:pStyle w:val="Heading1"/>
      </w:pPr>
      <w:r>
        <w:t>9. Riesgos y aclaraciones obligatorias antes de radicar</w:t>
      </w:r>
    </w:p>
    <w:p>
      <w:pPr>
        <w:pStyle w:val="ListBullet"/>
      </w:pPr>
      <w:r>
        <w:t>Los formatos difieren sobre el tipo de origen: EC2 vs EKS; confirmar arquitectura vigente.</w:t>
      </w:r>
    </w:p>
    <w:p>
      <w:pPr>
        <w:pStyle w:val="ListBullet"/>
      </w:pPr>
      <w:r>
        <w:t>Los rangos de origen también difieren: CIDR /23 de cuenta frente a dos subredes /25; deben ajustarse al egreso efectivo.</w:t>
      </w:r>
    </w:p>
    <w:p>
      <w:pPr>
        <w:pStyle w:val="ListBullet"/>
      </w:pPr>
      <w:r>
        <w:t>La regla FW contiene dos formas de indicar el mismo destino 172.32.88.217; revisar duplicidad.</w:t>
      </w:r>
    </w:p>
    <w:p>
      <w:pPr>
        <w:pStyle w:val="ListBullet"/>
      </w:pPr>
      <w:r>
        <w:t>No consta destino Azure, IP/CIDR Azure ni circuito híbrido; el segundo tramo no puede solicitarse con datos definitivos aún.</w:t>
      </w:r>
    </w:p>
    <w:p>
      <w:pPr>
        <w:pStyle w:val="ListBullet"/>
      </w:pPr>
      <w:r>
        <w:t>Confirmar si la solución requiere conexión iniciada desde AWS hacia Azure o dos conexiones separadas terminadas en On-premise.</w:t>
      </w:r>
    </w:p>
    <w:p>
      <w:pPr>
        <w:pStyle w:val="ListBullet"/>
      </w:pPr>
      <w:r>
        <w:t>No habilitar permisos bidireccionales por defecto; solicitar solo el sentido y puerto requerido.</w:t>
      </w:r>
    </w:p>
    <w:p>
      <w:pPr>
        <w:pStyle w:val="Heading1"/>
      </w:pPr>
      <w:r>
        <w:t>10. Texto base para registrar las gestiones</w:t>
      </w:r>
    </w:p>
    <w:p>
      <w:pPr>
        <w:pStyle w:val="Heading2"/>
      </w:pPr>
      <w:r>
        <w:t>Gestión 1 — NGFW Palo Alto</w:t>
      </w:r>
    </w:p>
    <w:p>
      <w:r>
        <w:t>Solicitamos habilitar conectividad HTTPS (TCP/443) desde el componente autorizado de AWS, cuenta BA-001-Cross_Channel-D (ID 730335499576), hacia los endpoints On-premise aprobados para la integración DetectID del proyecto AW1103045_PushNotification_CNA_GRD. El origen será confirmado según las subredes/egreso efectivo de EKS o EC2, y los destinos deberán validarse con Redes antes de crear las reglas. Se adjuntan matriz de flujo, justificación y aprobación correspondiente.</w:t>
      </w:r>
    </w:p>
    <w:p>
      <w:pPr>
        <w:pStyle w:val="Heading2"/>
      </w:pPr>
      <w:r>
        <w:t>Gestión 2 — Demanda Interna de Networking</w:t>
      </w:r>
    </w:p>
    <w:p>
      <w:r>
        <w:t>Solicitamos validar y habilitar la comunicación de red desde EKS en AWS, ambiente Desarrollo, hacia el servicio On-premise DetectID (lassaadadid01 / 172.19.11.65), vía TCP/443, previa verificación de permisos existentes. Asimismo, se requiere levantar y gestionar por separado la continuidad desde el punto de salida On-premise hacia el recurso de Azure que defina Arquitectura, incluyendo routing, DNS, reglas de firewall y validación extremo a extremo. Se adjuntarán las autorizaciones aplicables.</w:t>
      </w:r>
    </w:p>
    <w:p>
      <w:pPr>
        <w:pStyle w:val="Heading1"/>
      </w:pPr>
      <w:r>
        <w:t>11. Documentos base</w:t>
      </w:r>
    </w:p>
    <w:p>
      <w:r>
        <w:t>1) SolicitudCreación de regla FW V2 1.xlsx — hoja “Plantilla”.</w:t>
        <w:br/>
        <w:t>2) Solicitud permisos EKS-DID DESA - VS.xlsx — hoja “Formato Permiso RED”.</w:t>
      </w:r>
    </w:p>
    <w:p>
      <w:r>
        <w:t>Control documental: esta guía sistematiza los campos y las instrucciones de los formatos proporcionados; no certifica que los permisos hayan sido implementados ni constituye una aprobación de Ciberseguridad.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Guía de conectividad híbrida | Uso interno | AWS • On-premise •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8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E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