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EDA0D" w14:textId="5DA35B18" w:rsidR="00441162" w:rsidRPr="00054E9D" w:rsidRDefault="00441162" w:rsidP="004701A9">
      <w:pPr>
        <w:pStyle w:val="p1"/>
        <w:spacing w:beforeLines="120" w:before="288" w:beforeAutospacing="0" w:afterLines="120" w:after="288" w:afterAutospacing="0"/>
        <w:rPr>
          <w:b/>
          <w:bCs/>
          <w:sz w:val="40"/>
          <w:szCs w:val="40"/>
        </w:rPr>
      </w:pPr>
      <w:r w:rsidRPr="00441162">
        <w:rPr>
          <w:b/>
          <w:bCs/>
          <w:sz w:val="40"/>
          <w:szCs w:val="40"/>
        </w:rPr>
        <w:t>Supplementary Materials</w:t>
      </w:r>
      <w:r w:rsidR="00054E9D">
        <w:rPr>
          <w:b/>
          <w:bCs/>
          <w:sz w:val="40"/>
          <w:szCs w:val="40"/>
        </w:rPr>
        <w:t>:</w:t>
      </w:r>
      <w:r w:rsidR="00054E9D">
        <w:rPr>
          <w:b/>
          <w:bCs/>
          <w:sz w:val="40"/>
          <w:szCs w:val="40"/>
        </w:rPr>
        <w:br/>
      </w:r>
      <w:r w:rsidR="00054E9D" w:rsidRPr="00054E9D">
        <w:rPr>
          <w:b/>
          <w:bCs/>
          <w:sz w:val="40"/>
          <w:szCs w:val="40"/>
        </w:rPr>
        <w:t>Reliability Conditions for Interpreting Daily NASA Black Marble Nighttime Lights in Cloud-Impacted Tropical Regions</w:t>
      </w:r>
      <w:r w:rsidR="00054E9D">
        <w:rPr>
          <w:b/>
          <w:bCs/>
          <w:sz w:val="40"/>
          <w:szCs w:val="40"/>
        </w:rPr>
        <w:br/>
      </w:r>
      <w:r>
        <w:rPr>
          <w:b/>
          <w:bCs/>
        </w:rPr>
        <w:br/>
      </w:r>
      <w:r w:rsidRPr="00441162">
        <w:rPr>
          <w:b/>
          <w:bCs/>
        </w:rPr>
        <w:t>Authors: Rene Jr. L. Principe, Karin Reinke, and Simon Jones</w:t>
      </w:r>
    </w:p>
    <w:p w14:paraId="399344CD" w14:textId="75CF533B" w:rsidR="00110F64" w:rsidRDefault="00441162" w:rsidP="004701A9">
      <w:pPr>
        <w:pStyle w:val="p1"/>
        <w:spacing w:beforeLines="120" w:before="288" w:beforeAutospacing="0" w:afterLines="120" w:after="288" w:afterAutospacing="0"/>
      </w:pPr>
      <w:r w:rsidRPr="008A51C9">
        <w:t xml:space="preserve">This document provides supporting figures, tables, and diagnostic analyses that complement the main manuscript. It expands key results by presenting full-resolution metrics, illustrative examples, and methodological details that </w:t>
      </w:r>
      <w:r w:rsidR="00A576F4" w:rsidRPr="008A51C9">
        <w:t>reinforce</w:t>
      </w:r>
      <w:r w:rsidRPr="008A51C9">
        <w:t xml:space="preserve"> the reliability framework.</w:t>
      </w:r>
    </w:p>
    <w:p w14:paraId="1ED7C7B6" w14:textId="25696451" w:rsidR="000F5B81" w:rsidRPr="008A51C9" w:rsidRDefault="000F5B81" w:rsidP="004701A9">
      <w:pPr>
        <w:pStyle w:val="p1"/>
        <w:spacing w:beforeLines="120" w:before="288" w:beforeAutospacing="0" w:afterLines="120" w:after="288" w:afterAutospacing="0"/>
        <w:rPr>
          <w:b/>
          <w:bCs/>
          <w:sz w:val="32"/>
          <w:szCs w:val="32"/>
        </w:rPr>
      </w:pPr>
      <w:r>
        <w:rPr>
          <w:b/>
          <w:bCs/>
          <w:sz w:val="32"/>
          <w:szCs w:val="32"/>
        </w:rPr>
        <w:t>Table of Contents</w:t>
      </w:r>
    </w:p>
    <w:p w14:paraId="518ECFF6" w14:textId="77777777" w:rsidR="00122001" w:rsidRDefault="000F5B81" w:rsidP="00122001">
      <w:pPr>
        <w:pStyle w:val="p1"/>
        <w:numPr>
          <w:ilvl w:val="0"/>
          <w:numId w:val="8"/>
        </w:numPr>
        <w:spacing w:before="0" w:beforeAutospacing="0" w:after="0" w:afterAutospacing="0"/>
        <w:ind w:left="714" w:hanging="357"/>
      </w:pPr>
      <w:r>
        <w:t>Points of Interest and Spatial Supports</w:t>
      </w:r>
    </w:p>
    <w:p w14:paraId="68E8DF63" w14:textId="77777777" w:rsidR="00122001" w:rsidRDefault="000F5B81" w:rsidP="00122001">
      <w:pPr>
        <w:pStyle w:val="p1"/>
        <w:numPr>
          <w:ilvl w:val="0"/>
          <w:numId w:val="8"/>
        </w:numPr>
        <w:spacing w:before="0" w:beforeAutospacing="0" w:after="0" w:afterAutospacing="0"/>
        <w:ind w:left="714" w:hanging="357"/>
      </w:pPr>
      <w:r>
        <w:t>Anatomy of NTL Observability and Gap-Filling Effects</w:t>
      </w:r>
    </w:p>
    <w:p w14:paraId="0F5274CC" w14:textId="77777777" w:rsidR="00122001" w:rsidRDefault="000F5B81" w:rsidP="00122001">
      <w:pPr>
        <w:pStyle w:val="p1"/>
        <w:numPr>
          <w:ilvl w:val="0"/>
          <w:numId w:val="8"/>
        </w:numPr>
        <w:spacing w:before="0" w:beforeAutospacing="0" w:after="0" w:afterAutospacing="0"/>
        <w:ind w:left="714" w:hanging="357"/>
      </w:pPr>
      <w:r>
        <w:t>Long-Term Structure of Spatial Completeness</w:t>
      </w:r>
    </w:p>
    <w:p w14:paraId="5E1A96AE" w14:textId="77777777" w:rsidR="00122001" w:rsidRDefault="000F5B81" w:rsidP="00122001">
      <w:pPr>
        <w:pStyle w:val="p1"/>
        <w:numPr>
          <w:ilvl w:val="0"/>
          <w:numId w:val="8"/>
        </w:numPr>
        <w:spacing w:before="0" w:beforeAutospacing="0" w:after="0" w:afterAutospacing="0"/>
        <w:ind w:left="714" w:hanging="357"/>
      </w:pPr>
      <w:r>
        <w:t>Pre–Post Event Radiance Differences Across Spatial Supports</w:t>
      </w:r>
    </w:p>
    <w:p w14:paraId="56037EC4" w14:textId="77777777" w:rsidR="00122001" w:rsidRDefault="000F5B81" w:rsidP="00122001">
      <w:pPr>
        <w:pStyle w:val="p1"/>
        <w:numPr>
          <w:ilvl w:val="0"/>
          <w:numId w:val="8"/>
        </w:numPr>
        <w:spacing w:before="0" w:beforeAutospacing="0" w:after="0" w:afterAutospacing="0"/>
        <w:ind w:left="714" w:hanging="357"/>
      </w:pPr>
      <w:r>
        <w:t>Kernel-Scale Comparison of DNB-BRDF and Gap-Filled Radiance</w:t>
      </w:r>
    </w:p>
    <w:p w14:paraId="73DB2528" w14:textId="77777777" w:rsidR="00122001" w:rsidRDefault="000F5B81" w:rsidP="00122001">
      <w:pPr>
        <w:pStyle w:val="p1"/>
        <w:numPr>
          <w:ilvl w:val="0"/>
          <w:numId w:val="8"/>
        </w:numPr>
        <w:spacing w:before="0" w:beforeAutospacing="0" w:after="0" w:afterAutospacing="0"/>
        <w:ind w:left="714" w:hanging="357"/>
      </w:pPr>
      <w:r>
        <w:t>Full POI-Level Observability Metrics</w:t>
      </w:r>
    </w:p>
    <w:p w14:paraId="2630899C" w14:textId="77777777" w:rsidR="00122001" w:rsidRDefault="000F5B81" w:rsidP="00122001">
      <w:pPr>
        <w:pStyle w:val="p1"/>
        <w:numPr>
          <w:ilvl w:val="0"/>
          <w:numId w:val="8"/>
        </w:numPr>
        <w:spacing w:before="0" w:beforeAutospacing="0" w:after="0" w:afterAutospacing="0"/>
        <w:ind w:left="714" w:hanging="357"/>
      </w:pPr>
      <w:r>
        <w:t>Settlement-Scale Observability Summary</w:t>
      </w:r>
    </w:p>
    <w:p w14:paraId="1D55D6CD" w14:textId="77777777" w:rsidR="00122001" w:rsidRDefault="000F5B81" w:rsidP="00122001">
      <w:pPr>
        <w:pStyle w:val="p1"/>
        <w:numPr>
          <w:ilvl w:val="0"/>
          <w:numId w:val="8"/>
        </w:numPr>
        <w:spacing w:before="0" w:beforeAutospacing="0" w:after="0" w:afterAutospacing="0"/>
        <w:ind w:left="714" w:hanging="357"/>
      </w:pPr>
      <w:r>
        <w:t>Example GHSL Thematic Masks</w:t>
      </w:r>
    </w:p>
    <w:p w14:paraId="4ECE4A96" w14:textId="77777777" w:rsidR="00122001" w:rsidRDefault="000F5B81" w:rsidP="00122001">
      <w:pPr>
        <w:pStyle w:val="p1"/>
        <w:numPr>
          <w:ilvl w:val="0"/>
          <w:numId w:val="8"/>
        </w:numPr>
        <w:spacing w:before="0" w:beforeAutospacing="0" w:after="0" w:afterAutospacing="0"/>
        <w:ind w:left="714" w:hanging="357"/>
      </w:pPr>
      <w:r>
        <w:t>Effect of Spatial Completeness Threshold on Event Signal Structure</w:t>
      </w:r>
    </w:p>
    <w:p w14:paraId="6E3D8FBB" w14:textId="77777777" w:rsidR="00122001" w:rsidRDefault="000F5B81" w:rsidP="00122001">
      <w:pPr>
        <w:pStyle w:val="p1"/>
        <w:numPr>
          <w:ilvl w:val="0"/>
          <w:numId w:val="8"/>
        </w:numPr>
        <w:spacing w:before="0" w:beforeAutospacing="0" w:after="0" w:afterAutospacing="0"/>
        <w:ind w:left="714" w:hanging="357"/>
      </w:pPr>
      <w:r>
        <w:t>Effect of Spatial Completeness Threshold on NTL–Load Signal Structure</w:t>
      </w:r>
    </w:p>
    <w:p w14:paraId="388150E8" w14:textId="77777777" w:rsidR="00122001" w:rsidRDefault="000F5B81" w:rsidP="00122001">
      <w:pPr>
        <w:pStyle w:val="p1"/>
        <w:numPr>
          <w:ilvl w:val="0"/>
          <w:numId w:val="8"/>
        </w:numPr>
        <w:spacing w:before="0" w:beforeAutospacing="0" w:after="0" w:afterAutospacing="0"/>
        <w:ind w:left="714" w:hanging="357"/>
      </w:pPr>
      <w:r>
        <w:t>Top Five Reliability-Qualified Alignment Configurations</w:t>
      </w:r>
    </w:p>
    <w:p w14:paraId="78962602" w14:textId="76E14909" w:rsidR="004701A9" w:rsidRPr="008A51C9" w:rsidRDefault="00893AA0" w:rsidP="00122001">
      <w:pPr>
        <w:pStyle w:val="p1"/>
        <w:numPr>
          <w:ilvl w:val="0"/>
          <w:numId w:val="8"/>
        </w:numPr>
        <w:spacing w:before="0" w:beforeAutospacing="0" w:after="0" w:afterAutospacing="0"/>
        <w:ind w:left="714" w:hanging="357"/>
      </w:pPr>
      <w:r>
        <w:t xml:space="preserve">Supplementary </w:t>
      </w:r>
      <w:r w:rsidR="000F5B81">
        <w:t>References</w:t>
      </w:r>
    </w:p>
    <w:p w14:paraId="4578D271" w14:textId="703FDBC8" w:rsidR="00441162" w:rsidRPr="008A51C9" w:rsidRDefault="000F5B81" w:rsidP="004701A9">
      <w:pPr>
        <w:pStyle w:val="p1"/>
        <w:spacing w:beforeLines="120" w:before="288" w:beforeAutospacing="0" w:afterLines="120" w:after="288" w:afterAutospacing="0"/>
        <w:rPr>
          <w:b/>
          <w:bCs/>
          <w:sz w:val="32"/>
          <w:szCs w:val="32"/>
        </w:rPr>
      </w:pPr>
      <w:r>
        <w:rPr>
          <w:b/>
          <w:bCs/>
          <w:sz w:val="32"/>
          <w:szCs w:val="32"/>
        </w:rPr>
        <w:t>I</w:t>
      </w:r>
      <w:r w:rsidR="00441162" w:rsidRPr="008A51C9">
        <w:rPr>
          <w:b/>
          <w:bCs/>
          <w:sz w:val="32"/>
          <w:szCs w:val="32"/>
        </w:rPr>
        <w:t>. Points</w:t>
      </w:r>
      <w:r w:rsidR="002E0E21">
        <w:rPr>
          <w:b/>
          <w:bCs/>
          <w:sz w:val="32"/>
          <w:szCs w:val="32"/>
        </w:rPr>
        <w:t xml:space="preserve"> </w:t>
      </w:r>
      <w:r w:rsidR="00441162" w:rsidRPr="008A51C9">
        <w:rPr>
          <w:b/>
          <w:bCs/>
          <w:sz w:val="32"/>
          <w:szCs w:val="32"/>
        </w:rPr>
        <w:t>of</w:t>
      </w:r>
      <w:r w:rsidR="002E0E21">
        <w:rPr>
          <w:b/>
          <w:bCs/>
          <w:sz w:val="32"/>
          <w:szCs w:val="32"/>
        </w:rPr>
        <w:t xml:space="preserve"> </w:t>
      </w:r>
      <w:r w:rsidR="00441162" w:rsidRPr="008A51C9">
        <w:rPr>
          <w:b/>
          <w:bCs/>
          <w:sz w:val="32"/>
          <w:szCs w:val="32"/>
        </w:rPr>
        <w:t>Interest and Spatial Supports</w:t>
      </w:r>
    </w:p>
    <w:p w14:paraId="4C69B414" w14:textId="7B0D451D" w:rsidR="00441162" w:rsidRPr="008A51C9" w:rsidRDefault="00441162" w:rsidP="004701A9">
      <w:pPr>
        <w:pStyle w:val="p1"/>
        <w:spacing w:beforeLines="120" w:before="288" w:beforeAutospacing="0" w:afterLines="120" w:after="288" w:afterAutospacing="0"/>
      </w:pPr>
      <w:r w:rsidRPr="008A51C9">
        <w:t xml:space="preserve">To complement settlement-scale diagnostics, ten representative points-of-interest (POIs) were defined across Samar–Leyte to </w:t>
      </w:r>
      <w:proofErr w:type="spellStart"/>
      <w:r w:rsidRPr="008A51C9">
        <w:t>characterise</w:t>
      </w:r>
      <w:proofErr w:type="spellEnd"/>
      <w:r w:rsidRPr="008A51C9">
        <w:t xml:space="preserve"> local-scale observability under varying settlement intensity and land-cover conditions. These POIs provide controlled reference locations for examining radiance </w:t>
      </w:r>
      <w:proofErr w:type="spellStart"/>
      <w:r w:rsidRPr="008A51C9">
        <w:t>behaviour</w:t>
      </w:r>
      <w:proofErr w:type="spellEnd"/>
      <w:r w:rsidRPr="008A51C9">
        <w:t xml:space="preserve"> at fine spatial scales, independent of thematic aggregation.</w:t>
      </w:r>
    </w:p>
    <w:p w14:paraId="2074D4C4" w14:textId="6105F730" w:rsidR="00441162" w:rsidRPr="008A51C9" w:rsidRDefault="00441162" w:rsidP="004701A9">
      <w:pPr>
        <w:pStyle w:val="p1"/>
        <w:spacing w:beforeLines="120" w:before="288" w:beforeAutospacing="0" w:afterLines="120" w:after="288" w:afterAutospacing="0"/>
      </w:pPr>
      <w:r w:rsidRPr="008A51C9">
        <w:t xml:space="preserve">The selected sites span three settlement contexts. Urban POIs include Tacloban City </w:t>
      </w:r>
      <w:r w:rsidR="00C44030">
        <w:t>Centre</w:t>
      </w:r>
      <w:r w:rsidRPr="008A51C9">
        <w:t xml:space="preserve">, Ormoc City </w:t>
      </w:r>
      <w:r w:rsidR="00C44030">
        <w:t>Centre</w:t>
      </w:r>
      <w:r w:rsidRPr="008A51C9">
        <w:t xml:space="preserve">, and Baybay City </w:t>
      </w:r>
      <w:r w:rsidR="00C44030">
        <w:t>Centre</w:t>
      </w:r>
      <w:r w:rsidRPr="008A51C9">
        <w:t xml:space="preserve">, representing high-density electrified environments. Municipal and peri-urban POIs include Palo, Alang-Alang, and Guiuan, capturing intermediate radiance levels and heterogeneous infrastructure. Non-settlement reference sites include Samar Forest Reserve, Mt. </w:t>
      </w:r>
      <w:proofErr w:type="spellStart"/>
      <w:r w:rsidRPr="008A51C9">
        <w:t>Nacolod</w:t>
      </w:r>
      <w:proofErr w:type="spellEnd"/>
      <w:r w:rsidRPr="008A51C9">
        <w:t xml:space="preserve"> Upland, Central Leyte Forest, and Southern Leyte Gulf, representing minimally illuminated or uninhabited conditions.</w:t>
      </w:r>
    </w:p>
    <w:p w14:paraId="21E970E9" w14:textId="54564E4B" w:rsidR="00441162" w:rsidRPr="008A51C9" w:rsidRDefault="00836143" w:rsidP="004701A9">
      <w:pPr>
        <w:pStyle w:val="p1"/>
        <w:spacing w:beforeLines="120" w:before="288" w:beforeAutospacing="0" w:afterLines="120" w:after="288" w:afterAutospacing="0"/>
      </w:pPr>
      <w:r w:rsidRPr="00836143">
        <w:t>All POIs were aligned to the native 500 m VIIRS grid to ensure pixel-consistent extraction from the NASA Black Marble VNP46A2 product (Román et al., 2018).</w:t>
      </w:r>
      <w:r>
        <w:t xml:space="preserve"> </w:t>
      </w:r>
      <w:r w:rsidR="00441162" w:rsidRPr="008A51C9">
        <w:t xml:space="preserve">Radiance was </w:t>
      </w:r>
      <w:proofErr w:type="spellStart"/>
      <w:r w:rsidR="00441162" w:rsidRPr="008A51C9">
        <w:t>summarised</w:t>
      </w:r>
      <w:proofErr w:type="spellEnd"/>
      <w:r w:rsidR="00441162" w:rsidRPr="008A51C9">
        <w:t xml:space="preserve"> </w:t>
      </w:r>
      <w:r w:rsidR="00441162" w:rsidRPr="008A51C9">
        <w:lastRenderedPageBreak/>
        <w:t xml:space="preserve">using three nested spatial supports: 1×1 (single pixel), 3×3 (9 pixels), and 5×5 (25 pixels). This nested design isolates the effect of spatial aggregation on signal stability. The 1×1 support preserves strict locality but is highly sensitive to cloud masking and transient variability. </w:t>
      </w:r>
      <w:r w:rsidR="000A416C">
        <w:t>Larger supports increase spatial support and reduce local radiance variability through averaging, but do not consistently increase completeness.</w:t>
      </w:r>
    </w:p>
    <w:p w14:paraId="6F44F516" w14:textId="77777777" w:rsidR="00570D0B" w:rsidRDefault="00570D0B" w:rsidP="00570D0B">
      <w:pPr>
        <w:pStyle w:val="p1"/>
      </w:pPr>
      <w:r>
        <w:t>These POI-based diagnostics are used exclusively to examine fine-scale observability and kernel effects; settlement-level ranking and alignment are performed using GHSL-stratified aggregation in the main manuscript.</w:t>
      </w:r>
    </w:p>
    <w:p w14:paraId="287AB07C" w14:textId="6735916B" w:rsidR="00CC4E76" w:rsidRPr="008A51C9" w:rsidRDefault="00441162" w:rsidP="004701A9">
      <w:pPr>
        <w:pStyle w:val="p1"/>
        <w:spacing w:beforeLines="120" w:before="288" w:beforeAutospacing="0" w:afterLines="120" w:after="288" w:afterAutospacing="0"/>
        <w:rPr>
          <w:color w:val="000000" w:themeColor="text1"/>
        </w:rPr>
      </w:pPr>
      <w:r w:rsidRPr="008A51C9">
        <w:t>Table S1. Points</w:t>
      </w:r>
      <w:r w:rsidR="003536B9">
        <w:t xml:space="preserve"> </w:t>
      </w:r>
      <w:r w:rsidRPr="008A51C9">
        <w:t>of</w:t>
      </w:r>
      <w:r w:rsidR="003536B9">
        <w:t xml:space="preserve"> i</w:t>
      </w:r>
      <w:r w:rsidRPr="008A51C9">
        <w:t>nterest (POIs) used for pixel- and patch-level observability diagnostics.</w:t>
      </w:r>
    </w:p>
    <w:tbl>
      <w:tblPr>
        <w:tblStyle w:val="TableGrid"/>
        <w:tblW w:w="8819" w:type="dxa"/>
        <w:tblLook w:val="04A0" w:firstRow="1" w:lastRow="0" w:firstColumn="1" w:lastColumn="0" w:noHBand="0" w:noVBand="1"/>
      </w:tblPr>
      <w:tblGrid>
        <w:gridCol w:w="1289"/>
        <w:gridCol w:w="1546"/>
        <w:gridCol w:w="2240"/>
        <w:gridCol w:w="3744"/>
      </w:tblGrid>
      <w:tr w:rsidR="00B21DB9" w:rsidRPr="00D32501" w14:paraId="38E42F5C" w14:textId="77777777" w:rsidTr="00E115AC">
        <w:trPr>
          <w:trHeight w:val="233"/>
        </w:trPr>
        <w:tc>
          <w:tcPr>
            <w:tcW w:w="1289" w:type="dxa"/>
            <w:hideMark/>
          </w:tcPr>
          <w:p w14:paraId="4EACA4BA" w14:textId="77777777" w:rsidR="00B21DB9" w:rsidRPr="00D32501" w:rsidRDefault="00B21DB9" w:rsidP="00993F58">
            <w:pPr>
              <w:jc w:val="center"/>
              <w:rPr>
                <w:rFonts w:ascii="Times New Roman" w:hAnsi="Times New Roman" w:cs="Times New Roman"/>
                <w:b/>
                <w:bCs/>
                <w:lang w:eastAsia="en-GB"/>
              </w:rPr>
            </w:pPr>
            <w:r w:rsidRPr="00D32501">
              <w:rPr>
                <w:rFonts w:ascii="Times New Roman" w:hAnsi="Times New Roman" w:cs="Times New Roman"/>
                <w:b/>
                <w:bCs/>
                <w:lang w:eastAsia="en-GB"/>
              </w:rPr>
              <w:t>Group</w:t>
            </w:r>
          </w:p>
        </w:tc>
        <w:tc>
          <w:tcPr>
            <w:tcW w:w="1546" w:type="dxa"/>
            <w:hideMark/>
          </w:tcPr>
          <w:p w14:paraId="503861F0" w14:textId="77777777" w:rsidR="00B21DB9" w:rsidRPr="00D32501" w:rsidRDefault="00B21DB9" w:rsidP="00993F58">
            <w:pPr>
              <w:jc w:val="center"/>
              <w:rPr>
                <w:rFonts w:ascii="Times New Roman" w:hAnsi="Times New Roman" w:cs="Times New Roman"/>
                <w:b/>
                <w:bCs/>
                <w:lang w:eastAsia="en-GB"/>
              </w:rPr>
            </w:pPr>
            <w:r w:rsidRPr="00D32501">
              <w:rPr>
                <w:rFonts w:ascii="Times New Roman" w:hAnsi="Times New Roman" w:cs="Times New Roman"/>
                <w:b/>
                <w:bCs/>
                <w:lang w:eastAsia="en-GB"/>
              </w:rPr>
              <w:t>POI name</w:t>
            </w:r>
          </w:p>
        </w:tc>
        <w:tc>
          <w:tcPr>
            <w:tcW w:w="2240" w:type="dxa"/>
          </w:tcPr>
          <w:p w14:paraId="3074EC83" w14:textId="062C30A7" w:rsidR="00B21DB9" w:rsidRPr="00D32501" w:rsidRDefault="00EF5556" w:rsidP="00993F58">
            <w:pPr>
              <w:jc w:val="center"/>
              <w:rPr>
                <w:rFonts w:ascii="Times New Roman" w:hAnsi="Times New Roman" w:cs="Times New Roman"/>
                <w:b/>
                <w:bCs/>
                <w:lang w:eastAsia="en-GB"/>
              </w:rPr>
            </w:pPr>
            <w:r w:rsidRPr="00D32501">
              <w:rPr>
                <w:rFonts w:ascii="Times New Roman" w:hAnsi="Times New Roman" w:cs="Times New Roman"/>
                <w:b/>
                <w:bCs/>
                <w:lang w:eastAsia="en-GB"/>
              </w:rPr>
              <w:t>Coordinates</w:t>
            </w:r>
          </w:p>
        </w:tc>
        <w:tc>
          <w:tcPr>
            <w:tcW w:w="3744" w:type="dxa"/>
            <w:hideMark/>
          </w:tcPr>
          <w:p w14:paraId="1E122362" w14:textId="363BD55C" w:rsidR="00B21DB9" w:rsidRPr="00D32501" w:rsidRDefault="00B21DB9" w:rsidP="00993F58">
            <w:pPr>
              <w:jc w:val="center"/>
              <w:rPr>
                <w:rFonts w:ascii="Times New Roman" w:hAnsi="Times New Roman" w:cs="Times New Roman"/>
                <w:b/>
                <w:bCs/>
                <w:lang w:eastAsia="en-GB"/>
              </w:rPr>
            </w:pPr>
            <w:r w:rsidRPr="00D32501">
              <w:rPr>
                <w:rFonts w:ascii="Times New Roman" w:hAnsi="Times New Roman" w:cs="Times New Roman"/>
                <w:b/>
                <w:bCs/>
                <w:lang w:eastAsia="en-GB"/>
              </w:rPr>
              <w:t>Rationale</w:t>
            </w:r>
          </w:p>
        </w:tc>
      </w:tr>
      <w:tr w:rsidR="000068C4" w:rsidRPr="00D32501" w14:paraId="5FFA91D2" w14:textId="77777777" w:rsidTr="00E115AC">
        <w:trPr>
          <w:trHeight w:val="233"/>
        </w:trPr>
        <w:tc>
          <w:tcPr>
            <w:tcW w:w="1289" w:type="dxa"/>
            <w:vMerge w:val="restart"/>
            <w:hideMark/>
          </w:tcPr>
          <w:p w14:paraId="24F99E36" w14:textId="4B334AA2"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 xml:space="preserve">City </w:t>
            </w:r>
            <w:proofErr w:type="spellStart"/>
            <w:r w:rsidR="00C44030">
              <w:rPr>
                <w:rFonts w:ascii="Times New Roman" w:hAnsi="Times New Roman" w:cs="Times New Roman"/>
                <w:lang w:eastAsia="en-GB"/>
              </w:rPr>
              <w:t>Centre</w:t>
            </w:r>
            <w:r w:rsidRPr="00D32501">
              <w:rPr>
                <w:rFonts w:ascii="Times New Roman" w:hAnsi="Times New Roman" w:cs="Times New Roman"/>
                <w:lang w:eastAsia="en-GB"/>
              </w:rPr>
              <w:t>s</w:t>
            </w:r>
            <w:proofErr w:type="spellEnd"/>
          </w:p>
        </w:tc>
        <w:tc>
          <w:tcPr>
            <w:tcW w:w="1546" w:type="dxa"/>
            <w:hideMark/>
          </w:tcPr>
          <w:p w14:paraId="17374387" w14:textId="1B61B9EC"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 xml:space="preserve">Tacloban City </w:t>
            </w:r>
            <w:r w:rsidR="00C44030">
              <w:rPr>
                <w:rFonts w:ascii="Times New Roman" w:hAnsi="Times New Roman" w:cs="Times New Roman"/>
                <w:lang w:eastAsia="en-GB"/>
              </w:rPr>
              <w:t>Centre</w:t>
            </w:r>
          </w:p>
        </w:tc>
        <w:tc>
          <w:tcPr>
            <w:tcW w:w="2240" w:type="dxa"/>
            <w:vAlign w:val="center"/>
          </w:tcPr>
          <w:p w14:paraId="1FDA5F83" w14:textId="111808B2" w:rsidR="000068C4" w:rsidRPr="00D32501" w:rsidRDefault="000068C4" w:rsidP="00993F58">
            <w:pPr>
              <w:ind w:firstLine="7"/>
              <w:rPr>
                <w:rFonts w:ascii="Times New Roman" w:hAnsi="Times New Roman" w:cs="Times New Roman"/>
                <w:lang w:eastAsia="en-GB"/>
              </w:rPr>
            </w:pPr>
            <w:r w:rsidRPr="00D32501">
              <w:rPr>
                <w:rFonts w:ascii="Times New Roman" w:hAnsi="Times New Roman" w:cs="Times New Roman"/>
                <w:color w:val="000000" w:themeColor="text1"/>
                <w:kern w:val="24"/>
              </w:rPr>
              <w:t>[125.0015, 11.2434]</w:t>
            </w:r>
          </w:p>
        </w:tc>
        <w:tc>
          <w:tcPr>
            <w:tcW w:w="3744" w:type="dxa"/>
            <w:hideMark/>
          </w:tcPr>
          <w:p w14:paraId="3E265794" w14:textId="41FA5EC6" w:rsidR="000068C4" w:rsidRPr="00D32501" w:rsidRDefault="000068C4" w:rsidP="00570D0B">
            <w:pPr>
              <w:pStyle w:val="p1"/>
            </w:pPr>
            <w:r w:rsidRPr="00D32501">
              <w:rPr>
                <w:lang w:eastAsia="en-GB"/>
              </w:rPr>
              <w:t xml:space="preserve">Regional capital; </w:t>
            </w:r>
            <w:r w:rsidR="00570D0B">
              <w:t>severely affected by Haiyan; dense urban lighting</w:t>
            </w:r>
          </w:p>
        </w:tc>
      </w:tr>
      <w:tr w:rsidR="000068C4" w:rsidRPr="00D32501" w14:paraId="2F82F996" w14:textId="77777777" w:rsidTr="00E115AC">
        <w:trPr>
          <w:trHeight w:val="233"/>
        </w:trPr>
        <w:tc>
          <w:tcPr>
            <w:tcW w:w="1289" w:type="dxa"/>
            <w:vMerge/>
          </w:tcPr>
          <w:p w14:paraId="2AB902F3" w14:textId="77777777" w:rsidR="000068C4" w:rsidRPr="00D32501" w:rsidRDefault="000068C4" w:rsidP="00993F58">
            <w:pPr>
              <w:rPr>
                <w:rFonts w:ascii="Times New Roman" w:hAnsi="Times New Roman" w:cs="Times New Roman"/>
                <w:lang w:eastAsia="en-GB"/>
              </w:rPr>
            </w:pPr>
          </w:p>
        </w:tc>
        <w:tc>
          <w:tcPr>
            <w:tcW w:w="1546" w:type="dxa"/>
          </w:tcPr>
          <w:p w14:paraId="16B30011" w14:textId="7C7A0B76"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 xml:space="preserve">Ormoc City </w:t>
            </w:r>
            <w:r w:rsidR="00C44030">
              <w:rPr>
                <w:rFonts w:ascii="Times New Roman" w:hAnsi="Times New Roman" w:cs="Times New Roman"/>
                <w:lang w:eastAsia="en-GB"/>
              </w:rPr>
              <w:t>Centre</w:t>
            </w:r>
          </w:p>
        </w:tc>
        <w:tc>
          <w:tcPr>
            <w:tcW w:w="2240" w:type="dxa"/>
            <w:vAlign w:val="center"/>
          </w:tcPr>
          <w:p w14:paraId="083BCC09" w14:textId="62125C25" w:rsidR="000068C4" w:rsidRPr="00D32501" w:rsidRDefault="000068C4" w:rsidP="00993F58">
            <w:pPr>
              <w:ind w:firstLine="7"/>
              <w:rPr>
                <w:rFonts w:ascii="Times New Roman" w:hAnsi="Times New Roman" w:cs="Times New Roman"/>
                <w:lang w:eastAsia="en-GB"/>
              </w:rPr>
            </w:pPr>
            <w:r w:rsidRPr="00D32501">
              <w:rPr>
                <w:rFonts w:ascii="Times New Roman" w:hAnsi="Times New Roman" w:cs="Times New Roman"/>
                <w:color w:val="000000" w:themeColor="text1"/>
                <w:kern w:val="24"/>
              </w:rPr>
              <w:t>[124.6068, 11.0088]</w:t>
            </w:r>
          </w:p>
        </w:tc>
        <w:tc>
          <w:tcPr>
            <w:tcW w:w="3744" w:type="dxa"/>
            <w:hideMark/>
          </w:tcPr>
          <w:p w14:paraId="6C165335" w14:textId="3E1D61C0"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West Leyte urban hub; port; stable electrification</w:t>
            </w:r>
          </w:p>
        </w:tc>
      </w:tr>
      <w:tr w:rsidR="000068C4" w:rsidRPr="00D32501" w14:paraId="42C40D78" w14:textId="77777777" w:rsidTr="00E115AC">
        <w:trPr>
          <w:trHeight w:val="233"/>
        </w:trPr>
        <w:tc>
          <w:tcPr>
            <w:tcW w:w="1289" w:type="dxa"/>
            <w:vMerge/>
          </w:tcPr>
          <w:p w14:paraId="4EADC788" w14:textId="77777777" w:rsidR="000068C4" w:rsidRPr="00D32501" w:rsidRDefault="000068C4" w:rsidP="00993F58">
            <w:pPr>
              <w:rPr>
                <w:rFonts w:ascii="Times New Roman" w:hAnsi="Times New Roman" w:cs="Times New Roman"/>
                <w:lang w:eastAsia="en-GB"/>
              </w:rPr>
            </w:pPr>
          </w:p>
        </w:tc>
        <w:tc>
          <w:tcPr>
            <w:tcW w:w="1546" w:type="dxa"/>
          </w:tcPr>
          <w:p w14:paraId="7BCC96A7" w14:textId="0FA7A8B3"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 xml:space="preserve">Baybay City </w:t>
            </w:r>
            <w:r w:rsidR="00C44030">
              <w:rPr>
                <w:rFonts w:ascii="Times New Roman" w:hAnsi="Times New Roman" w:cs="Times New Roman"/>
                <w:lang w:eastAsia="en-GB"/>
              </w:rPr>
              <w:t>Centre</w:t>
            </w:r>
          </w:p>
        </w:tc>
        <w:tc>
          <w:tcPr>
            <w:tcW w:w="2240" w:type="dxa"/>
            <w:vAlign w:val="center"/>
          </w:tcPr>
          <w:p w14:paraId="3C7A3A6D" w14:textId="7565DC38" w:rsidR="000068C4" w:rsidRPr="00D32501" w:rsidRDefault="000068C4" w:rsidP="00993F58">
            <w:pPr>
              <w:ind w:firstLine="7"/>
              <w:rPr>
                <w:rFonts w:ascii="Times New Roman" w:hAnsi="Times New Roman" w:cs="Times New Roman"/>
                <w:lang w:eastAsia="en-GB"/>
              </w:rPr>
            </w:pPr>
            <w:r w:rsidRPr="00D32501">
              <w:rPr>
                <w:rFonts w:ascii="Times New Roman" w:hAnsi="Times New Roman" w:cs="Times New Roman"/>
                <w:color w:val="000000" w:themeColor="text1"/>
                <w:kern w:val="24"/>
              </w:rPr>
              <w:t>[124.7989, 10.6766]</w:t>
            </w:r>
          </w:p>
        </w:tc>
        <w:tc>
          <w:tcPr>
            <w:tcW w:w="3744" w:type="dxa"/>
            <w:hideMark/>
          </w:tcPr>
          <w:p w14:paraId="72BC743C" w14:textId="4F4245BD"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Smaller coastal city; consistent urban lights</w:t>
            </w:r>
          </w:p>
        </w:tc>
      </w:tr>
      <w:tr w:rsidR="000068C4" w:rsidRPr="00D32501" w14:paraId="3747DDCC" w14:textId="77777777" w:rsidTr="00E115AC">
        <w:trPr>
          <w:trHeight w:val="233"/>
        </w:trPr>
        <w:tc>
          <w:tcPr>
            <w:tcW w:w="1289" w:type="dxa"/>
            <w:vMerge w:val="restart"/>
            <w:hideMark/>
          </w:tcPr>
          <w:p w14:paraId="76458F2E" w14:textId="4346974A"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 xml:space="preserve">Municipal </w:t>
            </w:r>
            <w:proofErr w:type="spellStart"/>
            <w:r w:rsidR="00C44030">
              <w:rPr>
                <w:rFonts w:ascii="Times New Roman" w:hAnsi="Times New Roman" w:cs="Times New Roman"/>
                <w:lang w:eastAsia="en-GB"/>
              </w:rPr>
              <w:t>Centre</w:t>
            </w:r>
            <w:r w:rsidRPr="00D32501">
              <w:rPr>
                <w:rFonts w:ascii="Times New Roman" w:hAnsi="Times New Roman" w:cs="Times New Roman"/>
                <w:lang w:eastAsia="en-GB"/>
              </w:rPr>
              <w:t>s</w:t>
            </w:r>
            <w:proofErr w:type="spellEnd"/>
          </w:p>
        </w:tc>
        <w:tc>
          <w:tcPr>
            <w:tcW w:w="1546" w:type="dxa"/>
            <w:hideMark/>
          </w:tcPr>
          <w:p w14:paraId="6592C8B3" w14:textId="77777777"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Palo</w:t>
            </w:r>
          </w:p>
        </w:tc>
        <w:tc>
          <w:tcPr>
            <w:tcW w:w="2240" w:type="dxa"/>
            <w:vAlign w:val="center"/>
          </w:tcPr>
          <w:p w14:paraId="0F1C8613" w14:textId="5FBE35F2" w:rsidR="000068C4" w:rsidRPr="00D32501" w:rsidRDefault="000068C4" w:rsidP="00993F58">
            <w:pPr>
              <w:ind w:firstLine="7"/>
              <w:rPr>
                <w:rFonts w:ascii="Times New Roman" w:hAnsi="Times New Roman" w:cs="Times New Roman"/>
                <w:lang w:eastAsia="en-GB"/>
              </w:rPr>
            </w:pPr>
            <w:r w:rsidRPr="00D32501">
              <w:rPr>
                <w:rFonts w:ascii="Times New Roman" w:hAnsi="Times New Roman" w:cs="Times New Roman"/>
                <w:color w:val="000000" w:themeColor="text1"/>
                <w:kern w:val="24"/>
              </w:rPr>
              <w:t>[124.9904, 11.1577]</w:t>
            </w:r>
          </w:p>
        </w:tc>
        <w:tc>
          <w:tcPr>
            <w:tcW w:w="3744" w:type="dxa"/>
            <w:hideMark/>
          </w:tcPr>
          <w:p w14:paraId="4B2A77EF" w14:textId="2DE396CA"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Suburban east of Tacloban; major resettlement areas</w:t>
            </w:r>
          </w:p>
        </w:tc>
      </w:tr>
      <w:tr w:rsidR="000068C4" w:rsidRPr="00D32501" w14:paraId="71B5DEBD" w14:textId="77777777" w:rsidTr="00E115AC">
        <w:trPr>
          <w:trHeight w:val="233"/>
        </w:trPr>
        <w:tc>
          <w:tcPr>
            <w:tcW w:w="1289" w:type="dxa"/>
            <w:vMerge/>
          </w:tcPr>
          <w:p w14:paraId="5B14AA02" w14:textId="77777777" w:rsidR="000068C4" w:rsidRPr="00D32501" w:rsidRDefault="000068C4" w:rsidP="00993F58">
            <w:pPr>
              <w:rPr>
                <w:rFonts w:ascii="Times New Roman" w:hAnsi="Times New Roman" w:cs="Times New Roman"/>
                <w:lang w:eastAsia="en-GB"/>
              </w:rPr>
            </w:pPr>
          </w:p>
        </w:tc>
        <w:tc>
          <w:tcPr>
            <w:tcW w:w="1546" w:type="dxa"/>
          </w:tcPr>
          <w:p w14:paraId="42CAF2D5" w14:textId="77777777"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Alang-Alang</w:t>
            </w:r>
          </w:p>
        </w:tc>
        <w:tc>
          <w:tcPr>
            <w:tcW w:w="2240" w:type="dxa"/>
            <w:vAlign w:val="center"/>
          </w:tcPr>
          <w:p w14:paraId="156EA437" w14:textId="1F286A72" w:rsidR="000068C4" w:rsidRPr="00D32501" w:rsidRDefault="000068C4" w:rsidP="00993F58">
            <w:pPr>
              <w:ind w:firstLine="7"/>
              <w:rPr>
                <w:rFonts w:ascii="Times New Roman" w:hAnsi="Times New Roman" w:cs="Times New Roman"/>
                <w:lang w:eastAsia="en-GB"/>
              </w:rPr>
            </w:pPr>
            <w:r w:rsidRPr="00D32501">
              <w:rPr>
                <w:rFonts w:ascii="Times New Roman" w:hAnsi="Times New Roman" w:cs="Times New Roman"/>
                <w:color w:val="000000" w:themeColor="text1"/>
                <w:kern w:val="24"/>
              </w:rPr>
              <w:t>[124.8465, 11.2071]</w:t>
            </w:r>
          </w:p>
        </w:tc>
        <w:tc>
          <w:tcPr>
            <w:tcW w:w="3744" w:type="dxa"/>
            <w:hideMark/>
          </w:tcPr>
          <w:p w14:paraId="7ED2A2A0" w14:textId="436F070F"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Inland peri-urban near Tacloban</w:t>
            </w:r>
          </w:p>
        </w:tc>
      </w:tr>
      <w:tr w:rsidR="000068C4" w:rsidRPr="00D32501" w14:paraId="3A4FCD75" w14:textId="77777777" w:rsidTr="00E115AC">
        <w:trPr>
          <w:trHeight w:val="233"/>
        </w:trPr>
        <w:tc>
          <w:tcPr>
            <w:tcW w:w="1289" w:type="dxa"/>
            <w:vMerge/>
          </w:tcPr>
          <w:p w14:paraId="692EFA36" w14:textId="77777777" w:rsidR="000068C4" w:rsidRPr="00D32501" w:rsidRDefault="000068C4" w:rsidP="00993F58">
            <w:pPr>
              <w:rPr>
                <w:rFonts w:ascii="Times New Roman" w:hAnsi="Times New Roman" w:cs="Times New Roman"/>
                <w:lang w:eastAsia="en-GB"/>
              </w:rPr>
            </w:pPr>
          </w:p>
        </w:tc>
        <w:tc>
          <w:tcPr>
            <w:tcW w:w="1546" w:type="dxa"/>
          </w:tcPr>
          <w:p w14:paraId="4A41C5B4" w14:textId="77777777"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Guiuan</w:t>
            </w:r>
          </w:p>
        </w:tc>
        <w:tc>
          <w:tcPr>
            <w:tcW w:w="2240" w:type="dxa"/>
            <w:vAlign w:val="center"/>
          </w:tcPr>
          <w:p w14:paraId="3B615DD2" w14:textId="6C884F9C" w:rsidR="000068C4" w:rsidRPr="00D32501" w:rsidRDefault="000068C4" w:rsidP="00993F58">
            <w:pPr>
              <w:ind w:firstLine="7"/>
              <w:rPr>
                <w:rFonts w:ascii="Times New Roman" w:hAnsi="Times New Roman" w:cs="Times New Roman"/>
                <w:lang w:eastAsia="en-GB"/>
              </w:rPr>
            </w:pPr>
            <w:r w:rsidRPr="00D32501">
              <w:rPr>
                <w:rFonts w:ascii="Times New Roman" w:hAnsi="Times New Roman" w:cs="Times New Roman"/>
                <w:color w:val="000000" w:themeColor="text1"/>
                <w:kern w:val="24"/>
              </w:rPr>
              <w:t>[125.7232, 11.0312]</w:t>
            </w:r>
          </w:p>
        </w:tc>
        <w:tc>
          <w:tcPr>
            <w:tcW w:w="3744" w:type="dxa"/>
            <w:hideMark/>
          </w:tcPr>
          <w:p w14:paraId="584A6D4B" w14:textId="0F61F0D9"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Southern Samar town; near Haiyan landfall</w:t>
            </w:r>
          </w:p>
        </w:tc>
      </w:tr>
      <w:tr w:rsidR="000068C4" w:rsidRPr="00D32501" w14:paraId="0F45B34F" w14:textId="77777777" w:rsidTr="00E115AC">
        <w:trPr>
          <w:trHeight w:val="233"/>
        </w:trPr>
        <w:tc>
          <w:tcPr>
            <w:tcW w:w="1289" w:type="dxa"/>
            <w:vMerge w:val="restart"/>
            <w:hideMark/>
          </w:tcPr>
          <w:p w14:paraId="2289DAF8" w14:textId="77777777"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Non-settlement Areas</w:t>
            </w:r>
          </w:p>
        </w:tc>
        <w:tc>
          <w:tcPr>
            <w:tcW w:w="1546" w:type="dxa"/>
            <w:hideMark/>
          </w:tcPr>
          <w:p w14:paraId="1DA2314A" w14:textId="77777777"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Samar Forest Reserve</w:t>
            </w:r>
          </w:p>
        </w:tc>
        <w:tc>
          <w:tcPr>
            <w:tcW w:w="2240" w:type="dxa"/>
            <w:vAlign w:val="center"/>
          </w:tcPr>
          <w:p w14:paraId="453C7889" w14:textId="4462F65A" w:rsidR="000068C4" w:rsidRPr="00D32501" w:rsidRDefault="000068C4" w:rsidP="00993F58">
            <w:pPr>
              <w:ind w:firstLine="7"/>
              <w:rPr>
                <w:rFonts w:ascii="Times New Roman" w:hAnsi="Times New Roman" w:cs="Times New Roman"/>
                <w:lang w:eastAsia="en-GB"/>
              </w:rPr>
            </w:pPr>
            <w:r w:rsidRPr="00D32501">
              <w:rPr>
                <w:rFonts w:ascii="Times New Roman" w:hAnsi="Times New Roman" w:cs="Times New Roman"/>
                <w:color w:val="000000" w:themeColor="text1"/>
                <w:kern w:val="24"/>
              </w:rPr>
              <w:t>[125.1870, 11.7740]</w:t>
            </w:r>
          </w:p>
        </w:tc>
        <w:tc>
          <w:tcPr>
            <w:tcW w:w="3744" w:type="dxa"/>
            <w:hideMark/>
          </w:tcPr>
          <w:p w14:paraId="7249AB83" w14:textId="77F320C1"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Remote forest; negligible light</w:t>
            </w:r>
          </w:p>
        </w:tc>
      </w:tr>
      <w:tr w:rsidR="000068C4" w:rsidRPr="00D32501" w14:paraId="09ED4337" w14:textId="77777777" w:rsidTr="00E115AC">
        <w:trPr>
          <w:trHeight w:val="233"/>
        </w:trPr>
        <w:tc>
          <w:tcPr>
            <w:tcW w:w="1289" w:type="dxa"/>
            <w:vMerge/>
          </w:tcPr>
          <w:p w14:paraId="7FFC94C5" w14:textId="77777777" w:rsidR="000068C4" w:rsidRPr="00D32501" w:rsidRDefault="000068C4" w:rsidP="00993F58">
            <w:pPr>
              <w:rPr>
                <w:rFonts w:ascii="Times New Roman" w:hAnsi="Times New Roman" w:cs="Times New Roman"/>
                <w:lang w:eastAsia="en-GB"/>
              </w:rPr>
            </w:pPr>
          </w:p>
        </w:tc>
        <w:tc>
          <w:tcPr>
            <w:tcW w:w="1546" w:type="dxa"/>
          </w:tcPr>
          <w:p w14:paraId="17E436D1" w14:textId="77777777"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 xml:space="preserve">Mt. </w:t>
            </w:r>
            <w:proofErr w:type="spellStart"/>
            <w:r w:rsidRPr="00D32501">
              <w:rPr>
                <w:rFonts w:ascii="Times New Roman" w:hAnsi="Times New Roman" w:cs="Times New Roman"/>
                <w:lang w:eastAsia="en-GB"/>
              </w:rPr>
              <w:t>Nacolod</w:t>
            </w:r>
            <w:proofErr w:type="spellEnd"/>
            <w:r w:rsidRPr="00D32501">
              <w:rPr>
                <w:rFonts w:ascii="Times New Roman" w:hAnsi="Times New Roman" w:cs="Times New Roman"/>
                <w:lang w:eastAsia="en-GB"/>
              </w:rPr>
              <w:t xml:space="preserve"> Upland</w:t>
            </w:r>
          </w:p>
        </w:tc>
        <w:tc>
          <w:tcPr>
            <w:tcW w:w="2240" w:type="dxa"/>
            <w:vAlign w:val="center"/>
          </w:tcPr>
          <w:p w14:paraId="7B45AAB0" w14:textId="2391BD14" w:rsidR="000068C4" w:rsidRPr="00D32501" w:rsidRDefault="000068C4" w:rsidP="00993F58">
            <w:pPr>
              <w:ind w:firstLine="7"/>
              <w:rPr>
                <w:rFonts w:ascii="Times New Roman" w:hAnsi="Times New Roman" w:cs="Times New Roman"/>
                <w:lang w:eastAsia="en-GB"/>
              </w:rPr>
            </w:pPr>
            <w:r w:rsidRPr="00D32501">
              <w:rPr>
                <w:rFonts w:ascii="Times New Roman" w:hAnsi="Times New Roman" w:cs="Times New Roman"/>
                <w:color w:val="000000" w:themeColor="text1"/>
                <w:kern w:val="24"/>
              </w:rPr>
              <w:t>[125.3100, 11.4960]</w:t>
            </w:r>
          </w:p>
        </w:tc>
        <w:tc>
          <w:tcPr>
            <w:tcW w:w="3744" w:type="dxa"/>
            <w:hideMark/>
          </w:tcPr>
          <w:p w14:paraId="29179CF6" w14:textId="7851F58A"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Rugged uplands; uninhabited</w:t>
            </w:r>
          </w:p>
        </w:tc>
      </w:tr>
      <w:tr w:rsidR="000068C4" w:rsidRPr="00D32501" w14:paraId="28E56569" w14:textId="77777777" w:rsidTr="00E115AC">
        <w:trPr>
          <w:trHeight w:val="233"/>
        </w:trPr>
        <w:tc>
          <w:tcPr>
            <w:tcW w:w="1289" w:type="dxa"/>
            <w:vMerge/>
          </w:tcPr>
          <w:p w14:paraId="6E385125" w14:textId="77777777" w:rsidR="000068C4" w:rsidRPr="00D32501" w:rsidRDefault="000068C4" w:rsidP="00993F58">
            <w:pPr>
              <w:rPr>
                <w:rFonts w:ascii="Times New Roman" w:hAnsi="Times New Roman" w:cs="Times New Roman"/>
                <w:lang w:eastAsia="en-GB"/>
              </w:rPr>
            </w:pPr>
          </w:p>
        </w:tc>
        <w:tc>
          <w:tcPr>
            <w:tcW w:w="1546" w:type="dxa"/>
          </w:tcPr>
          <w:p w14:paraId="018DF32E" w14:textId="77777777"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Central Leyte Forest</w:t>
            </w:r>
          </w:p>
        </w:tc>
        <w:tc>
          <w:tcPr>
            <w:tcW w:w="2240" w:type="dxa"/>
            <w:vAlign w:val="center"/>
          </w:tcPr>
          <w:p w14:paraId="4A229F20" w14:textId="290F6EB3" w:rsidR="000068C4" w:rsidRPr="00D32501" w:rsidRDefault="000068C4" w:rsidP="00993F58">
            <w:pPr>
              <w:ind w:firstLine="7"/>
              <w:rPr>
                <w:rFonts w:ascii="Times New Roman" w:hAnsi="Times New Roman" w:cs="Times New Roman"/>
                <w:lang w:eastAsia="en-GB"/>
              </w:rPr>
            </w:pPr>
            <w:r w:rsidRPr="00D32501">
              <w:rPr>
                <w:rFonts w:ascii="Times New Roman" w:hAnsi="Times New Roman" w:cs="Times New Roman"/>
                <w:color w:val="000000" w:themeColor="text1"/>
                <w:kern w:val="24"/>
              </w:rPr>
              <w:t>[124.8710, 10.8180]</w:t>
            </w:r>
          </w:p>
        </w:tc>
        <w:tc>
          <w:tcPr>
            <w:tcW w:w="3744" w:type="dxa"/>
            <w:hideMark/>
          </w:tcPr>
          <w:p w14:paraId="3DB6CD0E" w14:textId="5D34B578"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Forest patch; minimal infrastructure</w:t>
            </w:r>
          </w:p>
        </w:tc>
      </w:tr>
      <w:tr w:rsidR="000068C4" w:rsidRPr="00D32501" w14:paraId="3620841C" w14:textId="77777777" w:rsidTr="00E115AC">
        <w:trPr>
          <w:trHeight w:val="233"/>
        </w:trPr>
        <w:tc>
          <w:tcPr>
            <w:tcW w:w="1289" w:type="dxa"/>
            <w:vMerge/>
          </w:tcPr>
          <w:p w14:paraId="03702B7D" w14:textId="77777777" w:rsidR="000068C4" w:rsidRPr="00D32501" w:rsidRDefault="000068C4" w:rsidP="00993F58">
            <w:pPr>
              <w:rPr>
                <w:rFonts w:ascii="Times New Roman" w:hAnsi="Times New Roman" w:cs="Times New Roman"/>
                <w:lang w:eastAsia="en-GB"/>
              </w:rPr>
            </w:pPr>
          </w:p>
        </w:tc>
        <w:tc>
          <w:tcPr>
            <w:tcW w:w="1546" w:type="dxa"/>
          </w:tcPr>
          <w:p w14:paraId="014112AF" w14:textId="77777777"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Southern Leyte Gulf</w:t>
            </w:r>
          </w:p>
        </w:tc>
        <w:tc>
          <w:tcPr>
            <w:tcW w:w="2240" w:type="dxa"/>
            <w:vAlign w:val="center"/>
          </w:tcPr>
          <w:p w14:paraId="7F595F1E" w14:textId="501698FA" w:rsidR="000068C4" w:rsidRPr="00D32501" w:rsidRDefault="000068C4" w:rsidP="00993F58">
            <w:pPr>
              <w:ind w:firstLine="7"/>
              <w:rPr>
                <w:rFonts w:ascii="Times New Roman" w:hAnsi="Times New Roman" w:cs="Times New Roman"/>
                <w:lang w:eastAsia="en-GB"/>
              </w:rPr>
            </w:pPr>
            <w:r w:rsidRPr="00D32501">
              <w:rPr>
                <w:rFonts w:ascii="Times New Roman" w:hAnsi="Times New Roman" w:cs="Times New Roman"/>
                <w:color w:val="000000" w:themeColor="text1"/>
                <w:kern w:val="24"/>
              </w:rPr>
              <w:t>[125.3222, 10.8153]</w:t>
            </w:r>
          </w:p>
        </w:tc>
        <w:tc>
          <w:tcPr>
            <w:tcW w:w="3744" w:type="dxa"/>
            <w:hideMark/>
          </w:tcPr>
          <w:p w14:paraId="387686DC" w14:textId="7E723B49" w:rsidR="000068C4" w:rsidRPr="00D32501" w:rsidRDefault="000068C4" w:rsidP="00993F58">
            <w:pPr>
              <w:rPr>
                <w:rFonts w:ascii="Times New Roman" w:hAnsi="Times New Roman" w:cs="Times New Roman"/>
                <w:lang w:eastAsia="en-GB"/>
              </w:rPr>
            </w:pPr>
            <w:r w:rsidRPr="00D32501">
              <w:rPr>
                <w:rFonts w:ascii="Times New Roman" w:hAnsi="Times New Roman" w:cs="Times New Roman"/>
                <w:lang w:eastAsia="en-GB"/>
              </w:rPr>
              <w:t>Offshore dark reference; no settlements</w:t>
            </w:r>
          </w:p>
        </w:tc>
      </w:tr>
    </w:tbl>
    <w:p w14:paraId="1C6BB3B3" w14:textId="77777777" w:rsidR="000F5B81" w:rsidRPr="0041222C" w:rsidRDefault="000F5B81" w:rsidP="004701A9">
      <w:pPr>
        <w:spacing w:beforeLines="120" w:before="288" w:afterLines="120" w:after="288"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II</w:t>
      </w:r>
      <w:r w:rsidRPr="00912A68">
        <w:rPr>
          <w:rFonts w:ascii="Times New Roman" w:eastAsia="Times New Roman" w:hAnsi="Times New Roman" w:cs="Times New Roman"/>
          <w:b/>
          <w:bCs/>
          <w:kern w:val="0"/>
          <w:sz w:val="32"/>
          <w:szCs w:val="32"/>
          <w14:ligatures w14:val="none"/>
        </w:rPr>
        <w:t>. Anatomy of NTL Observability and Gap-Filling Effects</w:t>
      </w:r>
    </w:p>
    <w:p w14:paraId="655D8B80" w14:textId="23937BE2" w:rsidR="000F5B81" w:rsidRDefault="00684865" w:rsidP="00684865">
      <w:pPr>
        <w:pStyle w:val="p1"/>
      </w:pPr>
      <w:r>
        <w:t>This section presents diagnostic examples illustrating how observational completeness and temporal interpolation jointly shape daily NTL time series across spatial scales. The DNB-BRDF and gap-filled layers form part of the daily NASA Black Marble VNP46A2 product used in this analysis (Román et al., 2018).</w:t>
      </w:r>
      <w:r w:rsidR="000F5B81" w:rsidRPr="0041222C">
        <w:t xml:space="preserve"> The figures distinguish between regionally aggregated </w:t>
      </w:r>
      <w:proofErr w:type="spellStart"/>
      <w:r w:rsidR="000F5B81" w:rsidRPr="0041222C">
        <w:t>behaviour</w:t>
      </w:r>
      <w:proofErr w:type="spellEnd"/>
      <w:r w:rsidR="000F5B81" w:rsidRPr="0041222C">
        <w:t xml:space="preserve"> and pixel-level dynamics.</w:t>
      </w:r>
      <w:r w:rsidR="00697C20">
        <w:t xml:space="preserve"> </w:t>
      </w:r>
      <w:r w:rsidR="00697C20" w:rsidRPr="0041222C">
        <w:t>Figure S1 shows mean DNB–BRDF and gap-filled radiance aggregated over the entire Samar–Leyte domain, alongside spatial completeness. At this regional scale, the observed series captures the abrupt radiance decline associated with Typhoon Haiyan, but exhibits strong temporal irregularity driven by fluctuating valid-pixel availability.</w:t>
      </w:r>
    </w:p>
    <w:p w14:paraId="4C81519D" w14:textId="56CD0420" w:rsidR="0041222C" w:rsidRPr="0041222C" w:rsidRDefault="0041222C" w:rsidP="004701A9">
      <w:pPr>
        <w:spacing w:beforeLines="120" w:before="288" w:afterLines="120" w:after="288"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0D5D0FCA" wp14:editId="1943F5FF">
            <wp:extent cx="5943600" cy="2971800"/>
            <wp:effectExtent l="0" t="0" r="0" b="0"/>
            <wp:docPr id="328191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1955" name="Picture 328191955"/>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F56C2A">
        <w:rPr>
          <w:rFonts w:ascii="Times New Roman" w:eastAsia="Times New Roman" w:hAnsi="Times New Roman" w:cs="Times New Roman"/>
          <w:b/>
          <w:bCs/>
          <w:i/>
          <w:iCs/>
          <w:kern w:val="0"/>
          <w:sz w:val="21"/>
          <w:szCs w:val="21"/>
          <w14:ligatures w14:val="none"/>
        </w:rPr>
        <w:t>Figure S1.</w:t>
      </w:r>
      <w:r w:rsidRPr="00F56C2A">
        <w:rPr>
          <w:rFonts w:ascii="Times New Roman" w:eastAsia="Times New Roman" w:hAnsi="Times New Roman" w:cs="Times New Roman"/>
          <w:i/>
          <w:iCs/>
          <w:kern w:val="0"/>
          <w:sz w:val="21"/>
          <w:szCs w:val="21"/>
          <w14:ligatures w14:val="none"/>
        </w:rPr>
        <w:t xml:space="preserve"> Regional-scale mean DNB–BRDF (blue) and gap-filled radiance (red) for Samar–Leyte, with spatial completeness (%) shown as background bars. The dashed line marks Typhoon Haiyan landfall.</w:t>
      </w:r>
    </w:p>
    <w:p w14:paraId="574B586D" w14:textId="63095348" w:rsidR="0041222C" w:rsidRPr="0041222C" w:rsidRDefault="0041222C" w:rsidP="004701A9">
      <w:pPr>
        <w:spacing w:beforeLines="120" w:before="288" w:afterLines="120" w:after="288" w:line="240" w:lineRule="auto"/>
        <w:rPr>
          <w:rFonts w:ascii="Times New Roman" w:eastAsia="Times New Roman" w:hAnsi="Times New Roman" w:cs="Times New Roman"/>
          <w:kern w:val="0"/>
          <w14:ligatures w14:val="none"/>
        </w:rPr>
      </w:pPr>
      <w:r w:rsidRPr="0041222C">
        <w:rPr>
          <w:rFonts w:ascii="Times New Roman" w:eastAsia="Times New Roman" w:hAnsi="Times New Roman" w:cs="Times New Roman"/>
          <w:kern w:val="0"/>
          <w14:ligatures w14:val="none"/>
        </w:rPr>
        <w:t>The gap-filled series, by contrast, produces a smoother and more continuous trajectory with reduced short-term variability. Periods of largest divergence between the two series align with low spatial completeness, indicating that interpolation effects are strongest when observational support is weakest. This demonstrates how gap-filling can preserve continuity at the expense of attenuating event-driven signal magnitude.</w:t>
      </w:r>
      <w:r w:rsidR="00871A63">
        <w:rPr>
          <w:rFonts w:ascii="Times New Roman" w:eastAsia="Times New Roman" w:hAnsi="Times New Roman" w:cs="Times New Roman"/>
          <w:noProof/>
          <w:kern w:val="0"/>
        </w:rPr>
        <w:drawing>
          <wp:inline distT="0" distB="0" distL="0" distR="0" wp14:anchorId="7CEFCA1C" wp14:editId="16299A85">
            <wp:extent cx="5080000" cy="2857500"/>
            <wp:effectExtent l="0" t="0" r="0" b="0"/>
            <wp:docPr id="9068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6342" name="Picture 90686342"/>
                    <pic:cNvPicPr/>
                  </pic:nvPicPr>
                  <pic:blipFill>
                    <a:blip r:embed="rId8">
                      <a:extLst>
                        <a:ext uri="{28A0092B-C50C-407E-A947-70E740481C1C}">
                          <a14:useLocalDpi xmlns:a14="http://schemas.microsoft.com/office/drawing/2010/main" val="0"/>
                        </a:ext>
                      </a:extLst>
                    </a:blip>
                    <a:stretch>
                      <a:fillRect/>
                    </a:stretch>
                  </pic:blipFill>
                  <pic:spPr>
                    <a:xfrm>
                      <a:off x="0" y="0"/>
                      <a:ext cx="5080000" cy="2857500"/>
                    </a:xfrm>
                    <a:prstGeom prst="rect">
                      <a:avLst/>
                    </a:prstGeom>
                  </pic:spPr>
                </pic:pic>
              </a:graphicData>
            </a:graphic>
          </wp:inline>
        </w:drawing>
      </w:r>
      <w:r w:rsidR="00F56C2A">
        <w:rPr>
          <w:rFonts w:ascii="Times New Roman" w:eastAsia="Times New Roman" w:hAnsi="Times New Roman" w:cs="Times New Roman"/>
          <w:kern w:val="0"/>
          <w14:ligatures w14:val="none"/>
        </w:rPr>
        <w:br/>
      </w:r>
      <w:r w:rsidR="00871A63" w:rsidRPr="00F56C2A">
        <w:rPr>
          <w:rFonts w:ascii="Times New Roman" w:eastAsia="Times New Roman" w:hAnsi="Times New Roman" w:cs="Times New Roman"/>
          <w:b/>
          <w:bCs/>
          <w:i/>
          <w:iCs/>
          <w:kern w:val="0"/>
          <w:sz w:val="21"/>
          <w:szCs w:val="21"/>
          <w14:ligatures w14:val="none"/>
        </w:rPr>
        <w:t>Figure S2.</w:t>
      </w:r>
      <w:r w:rsidR="00871A63" w:rsidRPr="00F56C2A">
        <w:rPr>
          <w:rFonts w:ascii="Times New Roman" w:eastAsia="Times New Roman" w:hAnsi="Times New Roman" w:cs="Times New Roman"/>
          <w:i/>
          <w:iCs/>
          <w:kern w:val="0"/>
          <w:sz w:val="21"/>
          <w:szCs w:val="21"/>
          <w14:ligatures w14:val="none"/>
        </w:rPr>
        <w:t xml:space="preserve"> Pixel-scale observability diagnostics for a 1×1 extraction at Tacloban City </w:t>
      </w:r>
      <w:proofErr w:type="spellStart"/>
      <w:r w:rsidR="00871A63" w:rsidRPr="00F56C2A">
        <w:rPr>
          <w:rFonts w:ascii="Times New Roman" w:eastAsia="Times New Roman" w:hAnsi="Times New Roman" w:cs="Times New Roman"/>
          <w:i/>
          <w:iCs/>
          <w:kern w:val="0"/>
          <w:sz w:val="21"/>
          <w:szCs w:val="21"/>
          <w14:ligatures w14:val="none"/>
        </w:rPr>
        <w:t>centre</w:t>
      </w:r>
      <w:proofErr w:type="spellEnd"/>
      <w:r w:rsidR="00871A63" w:rsidRPr="00F56C2A">
        <w:rPr>
          <w:rFonts w:ascii="Times New Roman" w:eastAsia="Times New Roman" w:hAnsi="Times New Roman" w:cs="Times New Roman"/>
          <w:i/>
          <w:iCs/>
          <w:kern w:val="0"/>
          <w:sz w:val="21"/>
          <w:szCs w:val="21"/>
          <w14:ligatures w14:val="none"/>
        </w:rPr>
        <w:t xml:space="preserve">. Top: temporal completeness relative to a spatial threshold, </w:t>
      </w:r>
      <w:r w:rsidR="00721BE8" w:rsidRPr="00721BE8">
        <w:rPr>
          <w:rFonts w:ascii="Times New Roman" w:eastAsia="Times New Roman" w:hAnsi="Times New Roman" w:cs="Times New Roman"/>
          <w:i/>
          <w:iCs/>
          <w:kern w:val="0"/>
          <w:sz w:val="21"/>
          <w:szCs w:val="21"/>
          <w14:ligatures w14:val="none"/>
        </w:rPr>
        <w:t>showing the maximum uninterrupted observation gap</w:t>
      </w:r>
      <w:r w:rsidR="00871A63" w:rsidRPr="00F56C2A">
        <w:rPr>
          <w:rFonts w:ascii="Times New Roman" w:eastAsia="Times New Roman" w:hAnsi="Times New Roman" w:cs="Times New Roman"/>
          <w:i/>
          <w:iCs/>
          <w:kern w:val="0"/>
          <w:sz w:val="21"/>
          <w:szCs w:val="21"/>
          <w14:ligatures w14:val="none"/>
        </w:rPr>
        <w:t>. Bottom: observed and gap-filled radiance time series with corresponding variability statistics.</w:t>
      </w:r>
    </w:p>
    <w:p w14:paraId="1BB506A8" w14:textId="01264A41" w:rsidR="0041222C" w:rsidRPr="0041222C" w:rsidRDefault="0041222C" w:rsidP="004701A9">
      <w:pPr>
        <w:spacing w:beforeLines="120" w:before="288" w:afterLines="120" w:after="288" w:line="240" w:lineRule="auto"/>
        <w:rPr>
          <w:rFonts w:ascii="Times New Roman" w:eastAsia="Times New Roman" w:hAnsi="Times New Roman" w:cs="Times New Roman"/>
          <w:kern w:val="0"/>
          <w14:ligatures w14:val="none"/>
        </w:rPr>
      </w:pPr>
      <w:r w:rsidRPr="0041222C">
        <w:rPr>
          <w:rFonts w:ascii="Times New Roman" w:eastAsia="Times New Roman" w:hAnsi="Times New Roman" w:cs="Times New Roman"/>
          <w:kern w:val="0"/>
          <w14:ligatures w14:val="none"/>
        </w:rPr>
        <w:t xml:space="preserve">Figure S2 provides a pixel-scale perspective using a 1×1 extraction at the Tacloban City </w:t>
      </w:r>
      <w:proofErr w:type="spellStart"/>
      <w:r w:rsidRPr="0041222C">
        <w:rPr>
          <w:rFonts w:ascii="Times New Roman" w:eastAsia="Times New Roman" w:hAnsi="Times New Roman" w:cs="Times New Roman"/>
          <w:kern w:val="0"/>
          <w14:ligatures w14:val="none"/>
        </w:rPr>
        <w:t>centre</w:t>
      </w:r>
      <w:proofErr w:type="spellEnd"/>
      <w:r w:rsidRPr="0041222C">
        <w:rPr>
          <w:rFonts w:ascii="Times New Roman" w:eastAsia="Times New Roman" w:hAnsi="Times New Roman" w:cs="Times New Roman"/>
          <w:kern w:val="0"/>
          <w14:ligatures w14:val="none"/>
        </w:rPr>
        <w:t xml:space="preserve">. The upper panel shows temporal completeness relative to a spatial threshold, highlighting </w:t>
      </w:r>
      <w:r w:rsidRPr="0041222C">
        <w:rPr>
          <w:rFonts w:ascii="Times New Roman" w:eastAsia="Times New Roman" w:hAnsi="Times New Roman" w:cs="Times New Roman"/>
          <w:kern w:val="0"/>
          <w14:ligatures w14:val="none"/>
        </w:rPr>
        <w:lastRenderedPageBreak/>
        <w:t>intermittent sampling and extended dropout periods. The lower panel compares observed and gap-filled radiance at the same location. The observed series exhibits high variability and episodic excursions, while the gap-filled series suppresses these fluctuations and increases apparent stability. Differences in mean radiance and coefficient of variation reflect the smoothing imposed by temporal propagation. Importantly, dropout windows coincide with periods where gap-filled values dominate the apparent signal, illustrating how interpolation can reshape both variance and temporal structure at fine spatial supports.</w:t>
      </w:r>
    </w:p>
    <w:p w14:paraId="780E6A42" w14:textId="50D4C562" w:rsidR="0041222C" w:rsidRDefault="0041222C" w:rsidP="00F16B19">
      <w:pPr>
        <w:pStyle w:val="p1"/>
      </w:pPr>
      <w:r w:rsidRPr="0041222C">
        <w:t xml:space="preserve">Together, these diagnostics establish two key properties of daily NTL in cloud-affected environments. First, observational availability is temporally fragmented across both regional and pixel scales, </w:t>
      </w:r>
      <w:r w:rsidR="003E228D">
        <w:t xml:space="preserve">with dropout durations that can overlap short-lived disruption and early recovery periods. </w:t>
      </w:r>
      <w:r w:rsidR="00684865">
        <w:t>Second, gap filling estimates unavailable values from surrounding spatial and temporal information but does not provide additional direct observations. More recent reconstruction methods likewise seek to produce continuous daily NTL sequences by exploiting spatiotemporal dependencies (Hao et al., 2023; Tan and Zhu, 2023).</w:t>
      </w:r>
      <w:r w:rsidR="00F16B19">
        <w:t xml:space="preserve"> </w:t>
      </w:r>
      <w:r w:rsidRPr="0041222C">
        <w:t xml:space="preserve">These </w:t>
      </w:r>
      <w:proofErr w:type="spellStart"/>
      <w:r w:rsidRPr="0041222C">
        <w:t>behaviours</w:t>
      </w:r>
      <w:proofErr w:type="spellEnd"/>
      <w:r w:rsidRPr="0041222C">
        <w:t xml:space="preserve"> </w:t>
      </w:r>
      <w:r w:rsidR="006966F8" w:rsidRPr="0041222C">
        <w:t>reinforce</w:t>
      </w:r>
      <w:r w:rsidRPr="0041222C">
        <w:t xml:space="preserve"> the observability metrics and admissibility thresholds evaluated in subsequent sections.</w:t>
      </w:r>
    </w:p>
    <w:p w14:paraId="532614A9" w14:textId="7BFA88FD" w:rsidR="00D97EDA" w:rsidRPr="00D97EDA" w:rsidRDefault="00BA55A8" w:rsidP="004701A9">
      <w:pPr>
        <w:spacing w:beforeLines="120" w:before="288" w:afterLines="120" w:after="288"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III</w:t>
      </w:r>
      <w:r w:rsidR="00D97EDA" w:rsidRPr="00D97EDA">
        <w:rPr>
          <w:rFonts w:ascii="Times New Roman" w:eastAsia="Times New Roman" w:hAnsi="Times New Roman" w:cs="Times New Roman"/>
          <w:b/>
          <w:bCs/>
          <w:kern w:val="0"/>
          <w:sz w:val="32"/>
          <w:szCs w:val="32"/>
          <w14:ligatures w14:val="none"/>
        </w:rPr>
        <w:t>. Long-Term Structure of Spatial Completeness</w:t>
      </w:r>
    </w:p>
    <w:p w14:paraId="200E9BD2" w14:textId="6674A914" w:rsidR="00D97EDA" w:rsidRDefault="00D97EDA" w:rsidP="004701A9">
      <w:pPr>
        <w:spacing w:beforeLines="120" w:before="288" w:afterLines="120" w:after="288" w:line="240" w:lineRule="auto"/>
        <w:rPr>
          <w:rFonts w:ascii="Times New Roman" w:eastAsia="Times New Roman" w:hAnsi="Times New Roman" w:cs="Times New Roman"/>
          <w:i/>
          <w:iCs/>
          <w:kern w:val="0"/>
          <w:sz w:val="20"/>
          <w:szCs w:val="20"/>
          <w14:ligatures w14:val="none"/>
        </w:rPr>
      </w:pPr>
      <w:r>
        <w:rPr>
          <w:rFonts w:ascii="Times New Roman" w:eastAsia="Times New Roman" w:hAnsi="Times New Roman" w:cs="Times New Roman"/>
          <w:noProof/>
          <w:kern w:val="0"/>
        </w:rPr>
        <w:drawing>
          <wp:inline distT="0" distB="0" distL="0" distR="0" wp14:anchorId="699FDAB9" wp14:editId="511D2B10">
            <wp:extent cx="5943600" cy="3714750"/>
            <wp:effectExtent l="0" t="0" r="0" b="0"/>
            <wp:docPr id="1469402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02657" name="Picture 14694026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F56C2A">
        <w:rPr>
          <w:rFonts w:ascii="Times New Roman" w:eastAsia="Times New Roman" w:hAnsi="Times New Roman" w:cs="Times New Roman"/>
          <w:b/>
          <w:bCs/>
          <w:i/>
          <w:iCs/>
          <w:kern w:val="0"/>
          <w:sz w:val="20"/>
          <w:szCs w:val="20"/>
          <w14:ligatures w14:val="none"/>
        </w:rPr>
        <w:t>Figure S3</w:t>
      </w:r>
      <w:r w:rsidRPr="00F56C2A">
        <w:rPr>
          <w:rFonts w:ascii="Times New Roman" w:eastAsia="Times New Roman" w:hAnsi="Times New Roman" w:cs="Times New Roman"/>
          <w:i/>
          <w:iCs/>
          <w:kern w:val="0"/>
          <w:sz w:val="20"/>
          <w:szCs w:val="20"/>
          <w14:ligatures w14:val="none"/>
        </w:rPr>
        <w:t>. Spatial completeness (%) for Samar–Leyte from 2012 to 2024. Top: weekly mean completeness with variability. Bottom-left: week-of-year heatmap showing seasonal and interannual structure. Bottom-right: annual mean completeness with variability ranges.</w:t>
      </w:r>
    </w:p>
    <w:p w14:paraId="4AD25F1B" w14:textId="69AB3E45" w:rsidR="00697C20" w:rsidRPr="00F56C2A" w:rsidRDefault="00D9536C" w:rsidP="00D9536C">
      <w:pPr>
        <w:pStyle w:val="p1"/>
      </w:pPr>
      <w:r>
        <w:t xml:space="preserve">To </w:t>
      </w:r>
      <w:proofErr w:type="spellStart"/>
      <w:r>
        <w:t>contextualise</w:t>
      </w:r>
      <w:proofErr w:type="spellEnd"/>
      <w:r>
        <w:t xml:space="preserve"> the event-scale diagnostics, Figure S3 </w:t>
      </w:r>
      <w:proofErr w:type="spellStart"/>
      <w:r>
        <w:t>characterises</w:t>
      </w:r>
      <w:proofErr w:type="spellEnd"/>
      <w:r>
        <w:t xml:space="preserve"> the temporal structure of spatial completeness across the full 2012–2024 NASA Black Marble VNP46A2 record for </w:t>
      </w:r>
      <w:r>
        <w:lastRenderedPageBreak/>
        <w:t xml:space="preserve">Samar–Leyte. </w:t>
      </w:r>
      <w:r w:rsidR="00697C20" w:rsidRPr="00D97EDA">
        <w:t>Weekly mean completeness exhibits pronounced seasonal variability, with higher values typically observed during boreal spring and lower completeness during monsoonal periods. This seasonality is consistent across years, indicating that observational availability is systematically modulated by regional cloud climatology rather than episodic disturbances alone.</w:t>
      </w:r>
    </w:p>
    <w:p w14:paraId="26102C10" w14:textId="7A8CA4E0" w:rsidR="00D97EDA" w:rsidRPr="00D97EDA" w:rsidRDefault="00D97EDA" w:rsidP="004701A9">
      <w:pPr>
        <w:pStyle w:val="p1"/>
        <w:spacing w:beforeLines="120" w:before="288" w:beforeAutospacing="0" w:afterLines="120" w:after="288" w:afterAutospacing="0"/>
      </w:pPr>
      <w:r w:rsidRPr="00D97EDA">
        <w:t xml:space="preserve">The heatmap representation reveals substantial interannual variability superimposed on this seasonal cycle. Periods of persistently low completeness occur across multiple consecutive weeks, while high-completeness intervals are comparatively limited. These patterns confirm that extended dropout windows identified at the event and pixel scales are embedded within </w:t>
      </w:r>
      <w:r w:rsidR="007C2FA0">
        <w:t>a broader regime of seasonally structured observation loss.</w:t>
      </w:r>
    </w:p>
    <w:p w14:paraId="549DE7DF" w14:textId="639DA951" w:rsidR="00D97EDA" w:rsidRPr="00D97EDA" w:rsidRDefault="00D97EDA" w:rsidP="004701A9">
      <w:pPr>
        <w:spacing w:beforeLines="120" w:before="288" w:afterLines="120" w:after="288" w:line="240" w:lineRule="auto"/>
        <w:rPr>
          <w:rFonts w:ascii="Times New Roman" w:eastAsia="Times New Roman" w:hAnsi="Times New Roman" w:cs="Times New Roman"/>
          <w:kern w:val="0"/>
          <w14:ligatures w14:val="none"/>
        </w:rPr>
      </w:pPr>
      <w:r w:rsidRPr="00D97EDA">
        <w:rPr>
          <w:rFonts w:ascii="Times New Roman" w:eastAsia="Times New Roman" w:hAnsi="Times New Roman" w:cs="Times New Roman"/>
          <w:kern w:val="0"/>
          <w14:ligatures w14:val="none"/>
        </w:rPr>
        <w:t>Annual summaries further demonstrate that mean completeness remains moderate across all years, with substantial variability around the mean. The persistence of this variability over more than a decade indicates that incomplete sampling is not an anomaly associated with specific events but a stable characteristic of NTL observations in humid tropical environments.</w:t>
      </w:r>
    </w:p>
    <w:p w14:paraId="54A9FD34" w14:textId="518B65E0" w:rsidR="00D97EDA" w:rsidRPr="0041222C" w:rsidRDefault="00D97EDA" w:rsidP="004701A9">
      <w:pPr>
        <w:spacing w:beforeLines="120" w:before="288" w:afterLines="120" w:after="288" w:line="240" w:lineRule="auto"/>
        <w:rPr>
          <w:rFonts w:ascii="Times New Roman" w:eastAsia="Times New Roman" w:hAnsi="Times New Roman" w:cs="Times New Roman"/>
          <w:kern w:val="0"/>
          <w14:ligatures w14:val="none"/>
        </w:rPr>
      </w:pPr>
      <w:r w:rsidRPr="00D97EDA">
        <w:rPr>
          <w:rFonts w:ascii="Times New Roman" w:eastAsia="Times New Roman" w:hAnsi="Times New Roman" w:cs="Times New Roman"/>
          <w:kern w:val="0"/>
          <w14:ligatures w14:val="none"/>
        </w:rPr>
        <w:t xml:space="preserve">These results reinforce that observational intermittency arises from large-scale atmospheric dynamics and operates consistently across temporal scales. Consequently, any reliability framework must account for both short-term dropout </w:t>
      </w:r>
      <w:proofErr w:type="spellStart"/>
      <w:r w:rsidRPr="00D97EDA">
        <w:rPr>
          <w:rFonts w:ascii="Times New Roman" w:eastAsia="Times New Roman" w:hAnsi="Times New Roman" w:cs="Times New Roman"/>
          <w:kern w:val="0"/>
          <w14:ligatures w14:val="none"/>
        </w:rPr>
        <w:t>behaviour</w:t>
      </w:r>
      <w:proofErr w:type="spellEnd"/>
      <w:r w:rsidRPr="00D97EDA">
        <w:rPr>
          <w:rFonts w:ascii="Times New Roman" w:eastAsia="Times New Roman" w:hAnsi="Times New Roman" w:cs="Times New Roman"/>
          <w:kern w:val="0"/>
          <w14:ligatures w14:val="none"/>
        </w:rPr>
        <w:t xml:space="preserve"> and long-term completeness structure.</w:t>
      </w:r>
    </w:p>
    <w:p w14:paraId="3609373B" w14:textId="3E28B1A3" w:rsidR="0030528B" w:rsidRPr="006C17B9" w:rsidRDefault="00BA55A8" w:rsidP="004701A9">
      <w:pPr>
        <w:pStyle w:val="p1"/>
        <w:spacing w:beforeLines="120" w:before="288" w:beforeAutospacing="0" w:afterLines="120" w:after="288" w:afterAutospacing="0"/>
        <w:rPr>
          <w:b/>
          <w:bCs/>
          <w:sz w:val="32"/>
          <w:szCs w:val="32"/>
        </w:rPr>
      </w:pPr>
      <w:r>
        <w:rPr>
          <w:b/>
          <w:bCs/>
          <w:sz w:val="32"/>
          <w:szCs w:val="32"/>
        </w:rPr>
        <w:t>IV</w:t>
      </w:r>
      <w:r w:rsidR="0030528B" w:rsidRPr="0018699C">
        <w:rPr>
          <w:b/>
          <w:bCs/>
          <w:sz w:val="32"/>
          <w:szCs w:val="32"/>
        </w:rPr>
        <w:t>. Pre–Post Event Radiance Differences Across Spatial Supports</w:t>
      </w:r>
    </w:p>
    <w:p w14:paraId="1A98B44B" w14:textId="5E0DD790" w:rsidR="0030528B" w:rsidRDefault="00D84332" w:rsidP="00D84332">
      <w:pPr>
        <w:pStyle w:val="p1"/>
      </w:pPr>
      <w:r>
        <w:t xml:space="preserve">To quantify event-scale signal sensitivity, mean radiance differences (ΔNTL) before and after the 8 November 2013 landfall of Typhoon Haiyan were computed for urban </w:t>
      </w:r>
      <w:proofErr w:type="spellStart"/>
      <w:r>
        <w:t>centres</w:t>
      </w:r>
      <w:proofErr w:type="spellEnd"/>
      <w:r>
        <w:t xml:space="preserve">, municipal </w:t>
      </w:r>
      <w:proofErr w:type="spellStart"/>
      <w:r>
        <w:t>centres</w:t>
      </w:r>
      <w:proofErr w:type="spellEnd"/>
      <w:r>
        <w:t>, and non-settlement reference areas across three spatial supports (National Disaster Risk Reduction and Management Council, 2014)</w:t>
      </w:r>
      <w:r w:rsidR="0030528B">
        <w:t xml:space="preserve">. Supplementary Figure </w:t>
      </w:r>
      <w:r w:rsidR="00576E93">
        <w:t>S</w:t>
      </w:r>
      <w:r w:rsidR="00F56C2A">
        <w:t>4</w:t>
      </w:r>
      <w:r w:rsidR="0030528B">
        <w:t xml:space="preserve"> </w:t>
      </w:r>
      <w:proofErr w:type="spellStart"/>
      <w:r w:rsidR="0030528B">
        <w:t>summarises</w:t>
      </w:r>
      <w:proofErr w:type="spellEnd"/>
      <w:r w:rsidR="0030528B">
        <w:t xml:space="preserve"> these pre–post contrasts.</w:t>
      </w:r>
    </w:p>
    <w:p w14:paraId="6F495D43" w14:textId="77777777" w:rsidR="0030528B" w:rsidRDefault="0030528B" w:rsidP="004701A9">
      <w:pPr>
        <w:pStyle w:val="p2"/>
        <w:spacing w:beforeLines="120" w:before="288" w:beforeAutospacing="0" w:afterLines="120" w:after="288" w:afterAutospacing="0"/>
      </w:pPr>
      <w:r w:rsidRPr="00D32501">
        <w:rPr>
          <w:noProof/>
        </w:rPr>
        <w:drawing>
          <wp:inline distT="0" distB="0" distL="0" distR="0" wp14:anchorId="6179801F" wp14:editId="0D351030">
            <wp:extent cx="5943600" cy="2971800"/>
            <wp:effectExtent l="0" t="0" r="0" b="0"/>
            <wp:docPr id="3" name="Picture 2" descr="A screenshot of a graph&#10;&#10;AI-generated content may be incorrect.">
              <a:extLst xmlns:a="http://schemas.openxmlformats.org/drawingml/2006/main">
                <a:ext uri="{FF2B5EF4-FFF2-40B4-BE49-F238E27FC236}">
                  <a16:creationId xmlns:a16="http://schemas.microsoft.com/office/drawing/2014/main" id="{D83A1C3E-4A66-DB93-BCB9-DB6BE7D87C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graph&#10;&#10;AI-generated content may be incorrect.">
                      <a:extLst>
                        <a:ext uri="{FF2B5EF4-FFF2-40B4-BE49-F238E27FC236}">
                          <a16:creationId xmlns:a16="http://schemas.microsoft.com/office/drawing/2014/main" id="{D83A1C3E-4A66-DB93-BCB9-DB6BE7D87C74}"/>
                        </a:ext>
                      </a:extLst>
                    </pic:cNvPr>
                    <pic:cNvPicPr>
                      <a:picLocks noChangeAspect="1"/>
                    </pic:cNvPicPr>
                  </pic:nvPicPr>
                  <pic:blipFill>
                    <a:blip r:embed="rId10"/>
                    <a:stretch>
                      <a:fillRect/>
                    </a:stretch>
                  </pic:blipFill>
                  <pic:spPr>
                    <a:xfrm>
                      <a:off x="0" y="0"/>
                      <a:ext cx="5943600" cy="2971800"/>
                    </a:xfrm>
                    <a:prstGeom prst="rect">
                      <a:avLst/>
                    </a:prstGeom>
                  </pic:spPr>
                </pic:pic>
              </a:graphicData>
            </a:graphic>
          </wp:inline>
        </w:drawing>
      </w:r>
    </w:p>
    <w:p w14:paraId="6C8BC022" w14:textId="2C35C05E" w:rsidR="0030528B" w:rsidRPr="00F56C2A" w:rsidRDefault="0030528B" w:rsidP="004701A9">
      <w:pPr>
        <w:pStyle w:val="p1"/>
        <w:spacing w:beforeLines="120" w:before="288" w:beforeAutospacing="0" w:afterLines="120" w:after="288" w:afterAutospacing="0"/>
        <w:rPr>
          <w:i/>
          <w:iCs/>
          <w:sz w:val="20"/>
          <w:szCs w:val="20"/>
        </w:rPr>
      </w:pPr>
      <w:r w:rsidRPr="00F56C2A">
        <w:rPr>
          <w:b/>
          <w:bCs/>
          <w:i/>
          <w:iCs/>
          <w:sz w:val="20"/>
          <w:szCs w:val="20"/>
        </w:rPr>
        <w:lastRenderedPageBreak/>
        <w:t>Figure S</w:t>
      </w:r>
      <w:r w:rsidR="00F56C2A">
        <w:rPr>
          <w:b/>
          <w:bCs/>
          <w:i/>
          <w:iCs/>
          <w:sz w:val="20"/>
          <w:szCs w:val="20"/>
        </w:rPr>
        <w:t>4</w:t>
      </w:r>
      <w:r w:rsidRPr="00F56C2A">
        <w:rPr>
          <w:b/>
          <w:bCs/>
          <w:i/>
          <w:iCs/>
          <w:sz w:val="20"/>
          <w:szCs w:val="20"/>
        </w:rPr>
        <w:t>.</w:t>
      </w:r>
      <w:r w:rsidRPr="00F56C2A">
        <w:rPr>
          <w:i/>
          <w:iCs/>
          <w:sz w:val="20"/>
          <w:szCs w:val="20"/>
        </w:rPr>
        <w:t xml:space="preserve"> Pre–post Typhoon Haiyan ΔNTL values for representative POIs across 1×1, 3×3, and 5×5 supports.</w:t>
      </w:r>
    </w:p>
    <w:p w14:paraId="7F6156C6" w14:textId="1DE394ED" w:rsidR="00723093" w:rsidRDefault="00723093" w:rsidP="004701A9">
      <w:pPr>
        <w:pStyle w:val="p1"/>
        <w:spacing w:beforeLines="120" w:before="288" w:beforeAutospacing="0" w:afterLines="120" w:after="288" w:afterAutospacing="0"/>
      </w:pPr>
      <w:r>
        <w:t xml:space="preserve">ΔNTL was calculated as the mean post-event radiance </w:t>
      </w:r>
      <w:r w:rsidR="00D814C0">
        <w:t xml:space="preserve">(9 November 2013) </w:t>
      </w:r>
      <w:r>
        <w:t>minus the mean pre-event radiance</w:t>
      </w:r>
      <w:r w:rsidR="00D814C0">
        <w:t xml:space="preserve"> (7</w:t>
      </w:r>
      <w:r w:rsidR="00486BB3">
        <w:t xml:space="preserve"> </w:t>
      </w:r>
      <w:r w:rsidR="00D814C0">
        <w:t>November 2013)</w:t>
      </w:r>
      <w:r>
        <w:t xml:space="preserve"> us</w:t>
      </w:r>
      <w:r w:rsidR="00105764">
        <w:t xml:space="preserve">ing the reference landfall date of 8 </w:t>
      </w:r>
      <w:r w:rsidR="00AC62C2">
        <w:t>November 2013</w:t>
      </w:r>
      <w:r w:rsidR="00105764">
        <w:t>,</w:t>
      </w:r>
      <w:r>
        <w:t xml:space="preserve"> and retaining only dates satisfying </w:t>
      </w:r>
      <w:r>
        <w:rPr>
          <w:rStyle w:val="s1"/>
        </w:rPr>
        <w:t>SC</w:t>
      </w:r>
      <w:r w:rsidR="00E11C59">
        <w:rPr>
          <w:rStyle w:val="s1"/>
        </w:rPr>
        <w:t xml:space="preserve"> </w:t>
      </w:r>
      <w:r w:rsidR="00E11C59" w:rsidRPr="00E11C59">
        <w:rPr>
          <w:rStyle w:val="s1"/>
        </w:rPr>
        <w:t>≥</w:t>
      </w:r>
      <w:r w:rsidR="00E11C59">
        <w:rPr>
          <w:rStyle w:val="s1"/>
        </w:rPr>
        <w:t xml:space="preserve"> </w:t>
      </w:r>
      <w:r w:rsidR="00E11C59" w:rsidRPr="00E11C59">
        <w:rPr>
          <w:rStyle w:val="s1"/>
        </w:rPr>
        <w:t>τ</w:t>
      </w:r>
      <w:r w:rsidR="00E11C59">
        <w:rPr>
          <w:rStyle w:val="s1"/>
        </w:rPr>
        <w:t>.</w:t>
      </w:r>
    </w:p>
    <w:p w14:paraId="4856CEAA" w14:textId="438FD168" w:rsidR="0030528B" w:rsidRDefault="0030528B" w:rsidP="004701A9">
      <w:pPr>
        <w:pStyle w:val="p1"/>
        <w:spacing w:beforeLines="120" w:before="288" w:beforeAutospacing="0" w:afterLines="120" w:after="288" w:afterAutospacing="0"/>
      </w:pPr>
      <w:r>
        <w:t xml:space="preserve">Urban </w:t>
      </w:r>
      <w:proofErr w:type="spellStart"/>
      <w:r>
        <w:t>centres</w:t>
      </w:r>
      <w:proofErr w:type="spellEnd"/>
      <w:r>
        <w:t xml:space="preserve"> exhibit the largest negative ΔNTL values, indicating substantial radiance decline following the event. Municipal </w:t>
      </w:r>
      <w:proofErr w:type="spellStart"/>
      <w:r>
        <w:t>centres</w:t>
      </w:r>
      <w:proofErr w:type="spellEnd"/>
      <w:r>
        <w:t xml:space="preserve"> show moderate decreases, while non-settlement areas display near-zero or slightly positive changes, reflecting background noise and transient detections rather than infrastructure-driven signals.</w:t>
      </w:r>
    </w:p>
    <w:p w14:paraId="45432267" w14:textId="77777777" w:rsidR="0030528B" w:rsidRDefault="0030528B" w:rsidP="004701A9">
      <w:pPr>
        <w:pStyle w:val="p1"/>
        <w:spacing w:beforeLines="120" w:before="288" w:beforeAutospacing="0" w:afterLines="120" w:after="288" w:afterAutospacing="0"/>
      </w:pPr>
      <w:r>
        <w:t xml:space="preserve">Spatial support strongly influences magnitude estimates. </w:t>
      </w:r>
      <w:proofErr w:type="gramStart"/>
      <w:r>
        <w:t>Single-pixel</w:t>
      </w:r>
      <w:proofErr w:type="gramEnd"/>
      <w:r>
        <w:t xml:space="preserve"> (1×1) ΔNTL values show higher variance, whereas 5×5 supports produce more stable estimates but with slightly reduced effect magnitudes. This </w:t>
      </w:r>
      <w:proofErr w:type="spellStart"/>
      <w:r>
        <w:t>behaviour</w:t>
      </w:r>
      <w:proofErr w:type="spellEnd"/>
      <w:r>
        <w:t xml:space="preserve"> reflects a precision–stability trade-off inherent in spatial aggregation, where increased support reduces variability but smooths localized extremes.</w:t>
      </w:r>
    </w:p>
    <w:p w14:paraId="5C6BFE57" w14:textId="2B20ACC6" w:rsidR="0030528B" w:rsidRDefault="0030528B" w:rsidP="004701A9">
      <w:pPr>
        <w:pStyle w:val="p1"/>
        <w:spacing w:beforeLines="120" w:before="288" w:beforeAutospacing="0" w:afterLines="120" w:after="288" w:afterAutospacing="0"/>
      </w:pPr>
      <w:r>
        <w:t>These results reinforce the importance of spatial support selection in event-based NTL analysis and support the use of settlement-stratified aggregation to balance signal stability and sensitivity.</w:t>
      </w:r>
      <w:r w:rsidR="0016133C">
        <w:t xml:space="preserve"> </w:t>
      </w:r>
      <w:r w:rsidR="0016133C" w:rsidRPr="0016133C">
        <w:t>Having established the influence of spatial support, we next examine the effect of temporal interpolation through gap-filled radiance.</w:t>
      </w:r>
    </w:p>
    <w:p w14:paraId="3A6B5E9E" w14:textId="2D68EE32" w:rsidR="00E7681B" w:rsidRDefault="00BA55A8" w:rsidP="004701A9">
      <w:pPr>
        <w:pStyle w:val="p1"/>
        <w:spacing w:beforeLines="120" w:before="288" w:beforeAutospacing="0" w:afterLines="120" w:after="288" w:afterAutospacing="0"/>
        <w:rPr>
          <w:b/>
          <w:bCs/>
          <w:sz w:val="32"/>
          <w:szCs w:val="32"/>
        </w:rPr>
      </w:pPr>
      <w:r>
        <w:rPr>
          <w:b/>
          <w:bCs/>
          <w:sz w:val="32"/>
          <w:szCs w:val="32"/>
        </w:rPr>
        <w:t>V</w:t>
      </w:r>
      <w:r w:rsidR="00E7681B" w:rsidRPr="00E7681B">
        <w:rPr>
          <w:b/>
          <w:bCs/>
          <w:sz w:val="32"/>
          <w:szCs w:val="32"/>
        </w:rPr>
        <w:t>. Kernel-Scale Comparison of DNB-BRDF and Gap-Filled Radiance</w:t>
      </w:r>
    </w:p>
    <w:p w14:paraId="2ABE8ED8" w14:textId="5B283BF0" w:rsidR="00FA4867" w:rsidRPr="00E2729E" w:rsidRDefault="00FA4867" w:rsidP="004701A9">
      <w:pPr>
        <w:pStyle w:val="p2"/>
        <w:spacing w:beforeLines="120" w:before="288" w:beforeAutospacing="0" w:afterLines="120" w:after="288" w:afterAutospacing="0"/>
      </w:pPr>
      <w:r w:rsidRPr="00D32501">
        <w:rPr>
          <w:noProof/>
        </w:rPr>
        <w:drawing>
          <wp:inline distT="0" distB="0" distL="0" distR="0" wp14:anchorId="4432B6B5" wp14:editId="68981844">
            <wp:extent cx="5943600" cy="2971800"/>
            <wp:effectExtent l="0" t="0" r="0" b="0"/>
            <wp:docPr id="11" name="Picture 10" descr="A screenshot of a graph&#10;&#10;AI-generated content may be incorrect.">
              <a:extLst xmlns:a="http://schemas.openxmlformats.org/drawingml/2006/main">
                <a:ext uri="{FF2B5EF4-FFF2-40B4-BE49-F238E27FC236}">
                  <a16:creationId xmlns:a16="http://schemas.microsoft.com/office/drawing/2014/main" id="{14535A53-E36A-B61C-8F3A-169D70A97F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graph&#10;&#10;AI-generated content may be incorrect.">
                      <a:extLst>
                        <a:ext uri="{FF2B5EF4-FFF2-40B4-BE49-F238E27FC236}">
                          <a16:creationId xmlns:a16="http://schemas.microsoft.com/office/drawing/2014/main" id="{14535A53-E36A-B61C-8F3A-169D70A97FF4}"/>
                        </a:ext>
                      </a:extLst>
                    </pic:cNvPr>
                    <pic:cNvPicPr>
                      <a:picLocks noChangeAspect="1"/>
                    </pic:cNvPicPr>
                  </pic:nvPicPr>
                  <pic:blipFill>
                    <a:blip r:embed="rId11"/>
                    <a:stretch>
                      <a:fillRect/>
                    </a:stretch>
                  </pic:blipFill>
                  <pic:spPr>
                    <a:xfrm>
                      <a:off x="0" y="0"/>
                      <a:ext cx="5943600" cy="2971800"/>
                    </a:xfrm>
                    <a:prstGeom prst="rect">
                      <a:avLst/>
                    </a:prstGeom>
                  </pic:spPr>
                </pic:pic>
              </a:graphicData>
            </a:graphic>
          </wp:inline>
        </w:drawing>
      </w:r>
      <w:r w:rsidRPr="00E2729E">
        <w:rPr>
          <w:b/>
          <w:bCs/>
          <w:i/>
          <w:iCs/>
          <w:sz w:val="20"/>
          <w:szCs w:val="20"/>
        </w:rPr>
        <w:t>Figure S</w:t>
      </w:r>
      <w:r w:rsidR="00E2729E" w:rsidRPr="00E2729E">
        <w:rPr>
          <w:b/>
          <w:bCs/>
          <w:i/>
          <w:iCs/>
          <w:sz w:val="20"/>
          <w:szCs w:val="20"/>
        </w:rPr>
        <w:t>5</w:t>
      </w:r>
      <w:r w:rsidRPr="00E2729E">
        <w:rPr>
          <w:b/>
          <w:bCs/>
          <w:i/>
          <w:iCs/>
          <w:sz w:val="20"/>
          <w:szCs w:val="20"/>
        </w:rPr>
        <w:t>.</w:t>
      </w:r>
      <w:r w:rsidRPr="00E2729E">
        <w:rPr>
          <w:i/>
          <w:iCs/>
          <w:sz w:val="20"/>
          <w:szCs w:val="20"/>
        </w:rPr>
        <w:t xml:space="preserve"> DNB-BRDF (blue) and </w:t>
      </w:r>
      <w:r w:rsidR="009C31A2">
        <w:rPr>
          <w:i/>
          <w:iCs/>
          <w:sz w:val="20"/>
          <w:szCs w:val="20"/>
        </w:rPr>
        <w:t>gap-filled</w:t>
      </w:r>
      <w:r w:rsidRPr="00E2729E">
        <w:rPr>
          <w:i/>
          <w:iCs/>
          <w:sz w:val="20"/>
          <w:szCs w:val="20"/>
        </w:rPr>
        <w:t xml:space="preserve"> (red) radiance time series for representative POIs in 2013 across 1×1, 3×3, and 5×5 supports. The vertical grey bar indicates Typhoon Haiyan landfall.</w:t>
      </w:r>
    </w:p>
    <w:p w14:paraId="24C7D4FC" w14:textId="3F976D40" w:rsidR="00E7681B" w:rsidRDefault="00E7681B" w:rsidP="004701A9">
      <w:pPr>
        <w:pStyle w:val="p1"/>
        <w:spacing w:beforeLines="120" w:before="288" w:beforeAutospacing="0" w:afterLines="120" w:after="288" w:afterAutospacing="0"/>
      </w:pPr>
      <w:r>
        <w:t xml:space="preserve">To examine the effect of temporal interpolation at fine spatial scales, DNB-BRDF and </w:t>
      </w:r>
      <w:r w:rsidR="00825A9B">
        <w:t>g</w:t>
      </w:r>
      <w:r w:rsidR="009C31A2">
        <w:t>ap-filled</w:t>
      </w:r>
      <w:r>
        <w:t xml:space="preserve"> radiance series were compared across representative POIs and spatial supports (1×1, 3×3, and </w:t>
      </w:r>
      <w:r>
        <w:lastRenderedPageBreak/>
        <w:t>5×5 pixels). Supplementary Figure S</w:t>
      </w:r>
      <w:r w:rsidR="00E2729E">
        <w:t>5</w:t>
      </w:r>
      <w:r>
        <w:t xml:space="preserve"> presents time series for an urban </w:t>
      </w:r>
      <w:proofErr w:type="spellStart"/>
      <w:r>
        <w:t>centre</w:t>
      </w:r>
      <w:proofErr w:type="spellEnd"/>
      <w:r>
        <w:t xml:space="preserve"> (Tacloban City), a municipal </w:t>
      </w:r>
      <w:proofErr w:type="spellStart"/>
      <w:r>
        <w:t>centre</w:t>
      </w:r>
      <w:proofErr w:type="spellEnd"/>
      <w:r>
        <w:t xml:space="preserve"> (Guiuan), and a non-settlement reference (Central Leyte Forest) during 2013.</w:t>
      </w:r>
    </w:p>
    <w:p w14:paraId="125BD9FB" w14:textId="06487A78" w:rsidR="00E7681B" w:rsidRDefault="00E7681B" w:rsidP="004701A9">
      <w:pPr>
        <w:pStyle w:val="p1"/>
        <w:spacing w:beforeLines="120" w:before="288" w:beforeAutospacing="0" w:afterLines="120" w:after="288" w:afterAutospacing="0"/>
      </w:pPr>
      <w:r>
        <w:t xml:space="preserve">Across all sites, the </w:t>
      </w:r>
      <w:r w:rsidR="009C31A2">
        <w:t>gap-filled</w:t>
      </w:r>
      <w:r>
        <w:t xml:space="preserve"> series exhibits reduced short-term variability relative to DNB-BRDF, with the strongest smoothing observed at the 1×1 support. In urban locations, interpolation dampens the abrupt radiance decline immediately following Typhoon Haiyan, while in non-settlement areas it suppresses episodic spikes present in the raw DNB-BRDF signal. These effects indicate that gap-filling modifies both the magnitude and temporal sharpness of observed radiance dynamics.</w:t>
      </w:r>
    </w:p>
    <w:p w14:paraId="12F90915" w14:textId="796E099D" w:rsidR="00E7681B" w:rsidRDefault="00E7681B" w:rsidP="004701A9">
      <w:pPr>
        <w:pStyle w:val="p1"/>
        <w:spacing w:beforeLines="120" w:before="288" w:beforeAutospacing="0" w:afterLines="120" w:after="288" w:afterAutospacing="0"/>
      </w:pPr>
      <w:r>
        <w:t xml:space="preserve">Spatial aggregation (3×3 and 5×5) reduces noise in both series; however, structural differences between DNB-BRDF and </w:t>
      </w:r>
      <w:r w:rsidR="009C31A2">
        <w:t>gap-filled</w:t>
      </w:r>
      <w:r>
        <w:t xml:space="preserve"> radiance persist across all supports. While aggregation improves stability, it does not reconcile discrepancies introduced by temporal imputation.</w:t>
      </w:r>
    </w:p>
    <w:p w14:paraId="6C0ADD03" w14:textId="59CEFE66" w:rsidR="006F3DA6" w:rsidRDefault="00E7681B" w:rsidP="004701A9">
      <w:pPr>
        <w:pStyle w:val="p1"/>
        <w:spacing w:beforeLines="120" w:before="288" w:beforeAutospacing="0" w:afterLines="120" w:after="288" w:afterAutospacing="0"/>
      </w:pPr>
      <w:r>
        <w:t>These results show that gap-filling increases apparent temporal continuity but can attenuate abrupt change signals that are critical for outage detection, particularly at finer spatial scales.</w:t>
      </w:r>
    </w:p>
    <w:p w14:paraId="77B2D6CA" w14:textId="3284613A" w:rsidR="005E0E8F" w:rsidRPr="005E0E8F" w:rsidRDefault="00BA55A8" w:rsidP="004701A9">
      <w:pPr>
        <w:pStyle w:val="p1"/>
        <w:spacing w:beforeLines="120" w:before="288" w:beforeAutospacing="0" w:afterLines="120" w:after="288" w:afterAutospacing="0"/>
        <w:rPr>
          <w:b/>
          <w:bCs/>
          <w:sz w:val="32"/>
          <w:szCs w:val="32"/>
        </w:rPr>
      </w:pPr>
      <w:r>
        <w:rPr>
          <w:b/>
          <w:bCs/>
          <w:sz w:val="32"/>
          <w:szCs w:val="32"/>
        </w:rPr>
        <w:t>VI</w:t>
      </w:r>
      <w:r w:rsidR="005E0E8F" w:rsidRPr="005E0E8F">
        <w:rPr>
          <w:b/>
          <w:bCs/>
          <w:sz w:val="32"/>
          <w:szCs w:val="32"/>
        </w:rPr>
        <w:t>. Full POI-Level Observability Metrics</w:t>
      </w:r>
    </w:p>
    <w:p w14:paraId="177D908D" w14:textId="33178C01" w:rsidR="00643437" w:rsidRDefault="00643437" w:rsidP="004701A9">
      <w:pPr>
        <w:pStyle w:val="p1"/>
        <w:spacing w:beforeLines="120" w:before="288" w:beforeAutospacing="0" w:afterLines="120" w:after="288" w:afterAutospacing="0"/>
      </w:pPr>
      <w:r>
        <w:t>Table S2 reports spatial completeness (</w:t>
      </w:r>
      <w:r>
        <w:rPr>
          <w:rStyle w:val="s1"/>
        </w:rPr>
        <w:t xml:space="preserve">SC), </w:t>
      </w:r>
      <w:r>
        <w:t xml:space="preserve">temporal completeness (TC), </w:t>
      </w:r>
      <w:r>
        <w:rPr>
          <w:rStyle w:val="s1"/>
        </w:rPr>
        <w:t xml:space="preserve">and </w:t>
      </w:r>
      <w:r>
        <w:t>maximum consecutive dropout duration for all ten POIs across three spatial supports (</w:t>
      </w:r>
      <w:r>
        <w:rPr>
          <w:rStyle w:val="s2"/>
        </w:rPr>
        <w:t>1</w:t>
      </w:r>
      <w:r>
        <w:t>×</w:t>
      </w:r>
      <w:r>
        <w:rPr>
          <w:rStyle w:val="s2"/>
        </w:rPr>
        <w:t>1</w:t>
      </w:r>
      <w:r>
        <w:t xml:space="preserve">, </w:t>
      </w:r>
      <w:r>
        <w:rPr>
          <w:rStyle w:val="s2"/>
        </w:rPr>
        <w:t>3</w:t>
      </w:r>
      <w:r>
        <w:t>×</w:t>
      </w:r>
      <w:r>
        <w:rPr>
          <w:rStyle w:val="s2"/>
        </w:rPr>
        <w:t>3</w:t>
      </w:r>
      <w:r>
        <w:t xml:space="preserve">, </w:t>
      </w:r>
      <w:r>
        <w:rPr>
          <w:rStyle w:val="s1"/>
        </w:rPr>
        <w:t xml:space="preserve">and </w:t>
      </w:r>
      <w:r>
        <w:rPr>
          <w:rStyle w:val="s2"/>
        </w:rPr>
        <w:t>5</w:t>
      </w:r>
      <w:r>
        <w:t>×</w:t>
      </w:r>
      <w:r>
        <w:rPr>
          <w:rStyle w:val="s2"/>
        </w:rPr>
        <w:t>5</w:t>
      </w:r>
      <w:r>
        <w:t xml:space="preserve"> pixels), derived from quality-</w:t>
      </w:r>
      <w:r>
        <w:rPr>
          <w:rStyle w:val="s1"/>
        </w:rPr>
        <w:t xml:space="preserve">screened </w:t>
      </w:r>
      <w:r>
        <w:t>DNB-</w:t>
      </w:r>
      <w:r>
        <w:rPr>
          <w:rStyle w:val="s1"/>
        </w:rPr>
        <w:t xml:space="preserve">BRDF </w:t>
      </w:r>
      <w:r>
        <w:t>observations.</w:t>
      </w:r>
    </w:p>
    <w:p w14:paraId="4D6160A1" w14:textId="77777777" w:rsidR="009C19B9" w:rsidRPr="00E2729E" w:rsidRDefault="009C19B9" w:rsidP="004701A9">
      <w:pPr>
        <w:pStyle w:val="p1"/>
        <w:spacing w:beforeLines="120" w:before="288" w:beforeAutospacing="0" w:afterLines="120" w:after="288" w:afterAutospacing="0"/>
        <w:rPr>
          <w:i/>
          <w:iCs/>
          <w:sz w:val="20"/>
          <w:szCs w:val="20"/>
        </w:rPr>
      </w:pPr>
      <w:r w:rsidRPr="00E2729E">
        <w:rPr>
          <w:b/>
          <w:bCs/>
          <w:i/>
          <w:iCs/>
          <w:sz w:val="20"/>
          <w:szCs w:val="20"/>
        </w:rPr>
        <w:t>Table S2</w:t>
      </w:r>
      <w:r w:rsidRPr="00E2729E">
        <w:rPr>
          <w:i/>
          <w:iCs/>
          <w:sz w:val="20"/>
          <w:szCs w:val="20"/>
        </w:rPr>
        <w:t>. Spatial completeness (%), temporal completeness (%), and maximum consecutive dropout duration (days) for all POIs across 1×1, 3×3, and 5×5 supports.</w:t>
      </w:r>
    </w:p>
    <w:tbl>
      <w:tblPr>
        <w:tblStyle w:val="TableGrid"/>
        <w:tblW w:w="9580" w:type="dxa"/>
        <w:tblLook w:val="04A0" w:firstRow="1" w:lastRow="0" w:firstColumn="1" w:lastColumn="0" w:noHBand="0" w:noVBand="1"/>
      </w:tblPr>
      <w:tblGrid>
        <w:gridCol w:w="3447"/>
        <w:gridCol w:w="699"/>
        <w:gridCol w:w="699"/>
        <w:gridCol w:w="699"/>
        <w:gridCol w:w="699"/>
        <w:gridCol w:w="699"/>
        <w:gridCol w:w="699"/>
        <w:gridCol w:w="640"/>
        <w:gridCol w:w="640"/>
        <w:gridCol w:w="659"/>
      </w:tblGrid>
      <w:tr w:rsidR="009C19B9" w:rsidRPr="00D32501" w14:paraId="6170BE7B" w14:textId="77777777" w:rsidTr="007111DE">
        <w:trPr>
          <w:trHeight w:val="283"/>
        </w:trPr>
        <w:tc>
          <w:tcPr>
            <w:tcW w:w="3447" w:type="dxa"/>
            <w:hideMark/>
          </w:tcPr>
          <w:p w14:paraId="2BC4D310"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 </w:t>
            </w:r>
          </w:p>
        </w:tc>
        <w:tc>
          <w:tcPr>
            <w:tcW w:w="2097" w:type="dxa"/>
            <w:gridSpan w:val="3"/>
            <w:hideMark/>
          </w:tcPr>
          <w:p w14:paraId="38E1C6BC"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Spatial</w:t>
            </w:r>
            <w:r>
              <w:rPr>
                <w:rFonts w:ascii="Times New Roman" w:hAnsi="Times New Roman" w:cs="Times New Roman"/>
                <w:b/>
                <w:bCs/>
                <w:lang w:val="en-AU"/>
              </w:rPr>
              <w:t xml:space="preserve"> Completeness </w:t>
            </w:r>
            <w:r w:rsidRPr="00D32501">
              <w:rPr>
                <w:rFonts w:ascii="Times New Roman" w:hAnsi="Times New Roman" w:cs="Times New Roman"/>
                <w:b/>
                <w:bCs/>
                <w:lang w:val="en-AU"/>
              </w:rPr>
              <w:t>(%)</w:t>
            </w:r>
          </w:p>
        </w:tc>
        <w:tc>
          <w:tcPr>
            <w:tcW w:w="2097" w:type="dxa"/>
            <w:gridSpan w:val="3"/>
            <w:hideMark/>
          </w:tcPr>
          <w:p w14:paraId="4891DD6F"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Temporal</w:t>
            </w:r>
            <w:r>
              <w:rPr>
                <w:rFonts w:ascii="Times New Roman" w:hAnsi="Times New Roman" w:cs="Times New Roman"/>
                <w:b/>
                <w:bCs/>
                <w:lang w:val="en-AU"/>
              </w:rPr>
              <w:t xml:space="preserve"> Completeness</w:t>
            </w:r>
            <w:r w:rsidRPr="00D32501">
              <w:rPr>
                <w:rFonts w:ascii="Times New Roman" w:hAnsi="Times New Roman" w:cs="Times New Roman"/>
                <w:b/>
                <w:bCs/>
                <w:lang w:val="en-AU"/>
              </w:rPr>
              <w:t xml:space="preserve"> (%)</w:t>
            </w:r>
          </w:p>
        </w:tc>
        <w:tc>
          <w:tcPr>
            <w:tcW w:w="1939" w:type="dxa"/>
            <w:gridSpan w:val="3"/>
            <w:hideMark/>
          </w:tcPr>
          <w:p w14:paraId="1EE8BB93" w14:textId="5742EF75"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Max</w:t>
            </w:r>
            <w:r w:rsidR="00675CA0">
              <w:rPr>
                <w:rFonts w:ascii="Times New Roman" w:hAnsi="Times New Roman" w:cs="Times New Roman"/>
                <w:b/>
                <w:bCs/>
                <w:lang w:val="en-AU"/>
              </w:rPr>
              <w:t>imum</w:t>
            </w:r>
            <w:r w:rsidRPr="00D32501">
              <w:rPr>
                <w:rFonts w:ascii="Times New Roman" w:hAnsi="Times New Roman" w:cs="Times New Roman"/>
                <w:b/>
                <w:bCs/>
                <w:lang w:val="en-AU"/>
              </w:rPr>
              <w:t xml:space="preserve"> Dropout</w:t>
            </w:r>
            <w:r w:rsidR="00675CA0">
              <w:rPr>
                <w:rFonts w:ascii="Times New Roman" w:hAnsi="Times New Roman" w:cs="Times New Roman"/>
                <w:b/>
                <w:bCs/>
                <w:lang w:val="en-AU"/>
              </w:rPr>
              <w:t xml:space="preserve"> Duration</w:t>
            </w:r>
            <w:r w:rsidRPr="00D32501">
              <w:rPr>
                <w:rFonts w:ascii="Times New Roman" w:hAnsi="Times New Roman" w:cs="Times New Roman"/>
                <w:b/>
                <w:bCs/>
                <w:lang w:val="en-AU"/>
              </w:rPr>
              <w:t xml:space="preserve"> </w:t>
            </w:r>
            <w:r w:rsidR="00675CA0">
              <w:rPr>
                <w:rFonts w:ascii="Times New Roman" w:hAnsi="Times New Roman" w:cs="Times New Roman"/>
                <w:b/>
                <w:bCs/>
                <w:lang w:val="en-AU"/>
              </w:rPr>
              <w:t>(</w:t>
            </w:r>
            <w:r w:rsidR="005B6ED8">
              <w:rPr>
                <w:rFonts w:ascii="Times New Roman" w:hAnsi="Times New Roman" w:cs="Times New Roman"/>
                <w:b/>
                <w:bCs/>
                <w:lang w:val="en-AU"/>
              </w:rPr>
              <w:t>d</w:t>
            </w:r>
            <w:r w:rsidRPr="00D32501">
              <w:rPr>
                <w:rFonts w:ascii="Times New Roman" w:hAnsi="Times New Roman" w:cs="Times New Roman"/>
                <w:b/>
                <w:bCs/>
                <w:lang w:val="en-AU"/>
              </w:rPr>
              <w:t>ays</w:t>
            </w:r>
            <w:r w:rsidR="00675CA0">
              <w:rPr>
                <w:rFonts w:ascii="Times New Roman" w:hAnsi="Times New Roman" w:cs="Times New Roman"/>
                <w:b/>
                <w:bCs/>
                <w:lang w:val="en-AU"/>
              </w:rPr>
              <w:t>)</w:t>
            </w:r>
          </w:p>
        </w:tc>
      </w:tr>
      <w:tr w:rsidR="00486BB3" w:rsidRPr="00D32501" w14:paraId="70826E65" w14:textId="77777777" w:rsidTr="007111DE">
        <w:trPr>
          <w:trHeight w:val="283"/>
        </w:trPr>
        <w:tc>
          <w:tcPr>
            <w:tcW w:w="3447" w:type="dxa"/>
            <w:hideMark/>
          </w:tcPr>
          <w:p w14:paraId="3D486AD9"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lang w:val="en-AU"/>
              </w:rPr>
              <w:t> </w:t>
            </w:r>
          </w:p>
        </w:tc>
        <w:tc>
          <w:tcPr>
            <w:tcW w:w="699" w:type="dxa"/>
            <w:hideMark/>
          </w:tcPr>
          <w:p w14:paraId="1E37CB78" w14:textId="4D1D727C" w:rsidR="00486BB3" w:rsidRPr="00D32501" w:rsidRDefault="00486BB3" w:rsidP="00486BB3">
            <w:pPr>
              <w:rPr>
                <w:rFonts w:ascii="Times New Roman" w:hAnsi="Times New Roman" w:cs="Times New Roman"/>
              </w:rPr>
            </w:pPr>
            <w:r w:rsidRPr="00486BB3">
              <w:rPr>
                <w:rFonts w:ascii="Times New Roman" w:hAnsi="Times New Roman" w:cs="Times New Roman"/>
              </w:rPr>
              <w:t>1×1</w:t>
            </w:r>
          </w:p>
        </w:tc>
        <w:tc>
          <w:tcPr>
            <w:tcW w:w="699" w:type="dxa"/>
            <w:hideMark/>
          </w:tcPr>
          <w:p w14:paraId="5D857CC1" w14:textId="4363D0BA" w:rsidR="00486BB3" w:rsidRPr="00D32501" w:rsidRDefault="00486BB3" w:rsidP="00486BB3">
            <w:pPr>
              <w:rPr>
                <w:rFonts w:ascii="Times New Roman" w:hAnsi="Times New Roman" w:cs="Times New Roman"/>
              </w:rPr>
            </w:pPr>
            <w:r>
              <w:rPr>
                <w:rFonts w:ascii="Times New Roman" w:hAnsi="Times New Roman" w:cs="Times New Roman"/>
              </w:rPr>
              <w:t>3</w:t>
            </w:r>
            <w:r w:rsidRPr="00486BB3">
              <w:rPr>
                <w:rFonts w:ascii="Times New Roman" w:hAnsi="Times New Roman" w:cs="Times New Roman"/>
              </w:rPr>
              <w:t>×</w:t>
            </w:r>
            <w:r>
              <w:rPr>
                <w:rFonts w:ascii="Times New Roman" w:hAnsi="Times New Roman" w:cs="Times New Roman"/>
              </w:rPr>
              <w:t>3</w:t>
            </w:r>
          </w:p>
        </w:tc>
        <w:tc>
          <w:tcPr>
            <w:tcW w:w="699" w:type="dxa"/>
            <w:hideMark/>
          </w:tcPr>
          <w:p w14:paraId="650FE0DC" w14:textId="7535455E" w:rsidR="00486BB3" w:rsidRPr="00D32501" w:rsidRDefault="00486BB3" w:rsidP="00486BB3">
            <w:pPr>
              <w:rPr>
                <w:rFonts w:ascii="Times New Roman" w:hAnsi="Times New Roman" w:cs="Times New Roman"/>
              </w:rPr>
            </w:pPr>
            <w:r>
              <w:rPr>
                <w:rFonts w:ascii="Times New Roman" w:hAnsi="Times New Roman" w:cs="Times New Roman"/>
              </w:rPr>
              <w:t>5</w:t>
            </w:r>
            <w:r w:rsidRPr="00486BB3">
              <w:rPr>
                <w:rFonts w:ascii="Times New Roman" w:hAnsi="Times New Roman" w:cs="Times New Roman"/>
              </w:rPr>
              <w:t>×</w:t>
            </w:r>
            <w:r>
              <w:rPr>
                <w:rFonts w:ascii="Times New Roman" w:hAnsi="Times New Roman" w:cs="Times New Roman"/>
              </w:rPr>
              <w:t>5</w:t>
            </w:r>
          </w:p>
        </w:tc>
        <w:tc>
          <w:tcPr>
            <w:tcW w:w="699" w:type="dxa"/>
            <w:hideMark/>
          </w:tcPr>
          <w:p w14:paraId="2D325594" w14:textId="11DE80BD" w:rsidR="00486BB3" w:rsidRPr="00D32501" w:rsidRDefault="00486BB3" w:rsidP="00486BB3">
            <w:pPr>
              <w:rPr>
                <w:rFonts w:ascii="Times New Roman" w:hAnsi="Times New Roman" w:cs="Times New Roman"/>
              </w:rPr>
            </w:pPr>
            <w:r w:rsidRPr="00486BB3">
              <w:rPr>
                <w:rFonts w:ascii="Times New Roman" w:hAnsi="Times New Roman" w:cs="Times New Roman"/>
              </w:rPr>
              <w:t>1×1</w:t>
            </w:r>
          </w:p>
        </w:tc>
        <w:tc>
          <w:tcPr>
            <w:tcW w:w="699" w:type="dxa"/>
            <w:hideMark/>
          </w:tcPr>
          <w:p w14:paraId="7F09D9B1" w14:textId="03A4C858" w:rsidR="00486BB3" w:rsidRPr="00D32501" w:rsidRDefault="00486BB3" w:rsidP="00486BB3">
            <w:pPr>
              <w:rPr>
                <w:rFonts w:ascii="Times New Roman" w:hAnsi="Times New Roman" w:cs="Times New Roman"/>
              </w:rPr>
            </w:pPr>
            <w:r>
              <w:rPr>
                <w:rFonts w:ascii="Times New Roman" w:hAnsi="Times New Roman" w:cs="Times New Roman"/>
              </w:rPr>
              <w:t>3</w:t>
            </w:r>
            <w:r w:rsidRPr="00486BB3">
              <w:rPr>
                <w:rFonts w:ascii="Times New Roman" w:hAnsi="Times New Roman" w:cs="Times New Roman"/>
              </w:rPr>
              <w:t>×</w:t>
            </w:r>
            <w:r>
              <w:rPr>
                <w:rFonts w:ascii="Times New Roman" w:hAnsi="Times New Roman" w:cs="Times New Roman"/>
              </w:rPr>
              <w:t>3</w:t>
            </w:r>
          </w:p>
        </w:tc>
        <w:tc>
          <w:tcPr>
            <w:tcW w:w="699" w:type="dxa"/>
            <w:hideMark/>
          </w:tcPr>
          <w:p w14:paraId="37F14DB8" w14:textId="05719AE9" w:rsidR="00486BB3" w:rsidRPr="00D32501" w:rsidRDefault="00486BB3" w:rsidP="00486BB3">
            <w:pPr>
              <w:rPr>
                <w:rFonts w:ascii="Times New Roman" w:hAnsi="Times New Roman" w:cs="Times New Roman"/>
              </w:rPr>
            </w:pPr>
            <w:r>
              <w:rPr>
                <w:rFonts w:ascii="Times New Roman" w:hAnsi="Times New Roman" w:cs="Times New Roman"/>
              </w:rPr>
              <w:t>5</w:t>
            </w:r>
            <w:r w:rsidRPr="00486BB3">
              <w:rPr>
                <w:rFonts w:ascii="Times New Roman" w:hAnsi="Times New Roman" w:cs="Times New Roman"/>
              </w:rPr>
              <w:t>×</w:t>
            </w:r>
            <w:r>
              <w:rPr>
                <w:rFonts w:ascii="Times New Roman" w:hAnsi="Times New Roman" w:cs="Times New Roman"/>
              </w:rPr>
              <w:t>5</w:t>
            </w:r>
          </w:p>
        </w:tc>
        <w:tc>
          <w:tcPr>
            <w:tcW w:w="640" w:type="dxa"/>
            <w:hideMark/>
          </w:tcPr>
          <w:p w14:paraId="3F3F4D68" w14:textId="5DB64B60" w:rsidR="00486BB3" w:rsidRPr="00D32501" w:rsidRDefault="00486BB3" w:rsidP="00486BB3">
            <w:pPr>
              <w:rPr>
                <w:rFonts w:ascii="Times New Roman" w:hAnsi="Times New Roman" w:cs="Times New Roman"/>
              </w:rPr>
            </w:pPr>
            <w:r w:rsidRPr="00486BB3">
              <w:rPr>
                <w:rFonts w:ascii="Times New Roman" w:hAnsi="Times New Roman" w:cs="Times New Roman"/>
              </w:rPr>
              <w:t>1×1</w:t>
            </w:r>
          </w:p>
        </w:tc>
        <w:tc>
          <w:tcPr>
            <w:tcW w:w="640" w:type="dxa"/>
            <w:hideMark/>
          </w:tcPr>
          <w:p w14:paraId="7A896625" w14:textId="2676296D" w:rsidR="00486BB3" w:rsidRPr="00D32501" w:rsidRDefault="00486BB3" w:rsidP="00486BB3">
            <w:pPr>
              <w:rPr>
                <w:rFonts w:ascii="Times New Roman" w:hAnsi="Times New Roman" w:cs="Times New Roman"/>
              </w:rPr>
            </w:pPr>
            <w:r>
              <w:rPr>
                <w:rFonts w:ascii="Times New Roman" w:hAnsi="Times New Roman" w:cs="Times New Roman"/>
              </w:rPr>
              <w:t>3</w:t>
            </w:r>
            <w:r w:rsidRPr="00486BB3">
              <w:rPr>
                <w:rFonts w:ascii="Times New Roman" w:hAnsi="Times New Roman" w:cs="Times New Roman"/>
              </w:rPr>
              <w:t>×</w:t>
            </w:r>
            <w:r>
              <w:rPr>
                <w:rFonts w:ascii="Times New Roman" w:hAnsi="Times New Roman" w:cs="Times New Roman"/>
              </w:rPr>
              <w:t>3</w:t>
            </w:r>
          </w:p>
        </w:tc>
        <w:tc>
          <w:tcPr>
            <w:tcW w:w="659" w:type="dxa"/>
            <w:hideMark/>
          </w:tcPr>
          <w:p w14:paraId="042091B5" w14:textId="4BC90BE2" w:rsidR="00486BB3" w:rsidRPr="00D32501" w:rsidRDefault="00486BB3" w:rsidP="00486BB3">
            <w:pPr>
              <w:rPr>
                <w:rFonts w:ascii="Times New Roman" w:hAnsi="Times New Roman" w:cs="Times New Roman"/>
              </w:rPr>
            </w:pPr>
            <w:r>
              <w:rPr>
                <w:rFonts w:ascii="Times New Roman" w:hAnsi="Times New Roman" w:cs="Times New Roman"/>
              </w:rPr>
              <w:t>5</w:t>
            </w:r>
            <w:r w:rsidRPr="00486BB3">
              <w:rPr>
                <w:rFonts w:ascii="Times New Roman" w:hAnsi="Times New Roman" w:cs="Times New Roman"/>
              </w:rPr>
              <w:t>×</w:t>
            </w:r>
            <w:r>
              <w:rPr>
                <w:rFonts w:ascii="Times New Roman" w:hAnsi="Times New Roman" w:cs="Times New Roman"/>
              </w:rPr>
              <w:t>5</w:t>
            </w:r>
          </w:p>
        </w:tc>
      </w:tr>
      <w:tr w:rsidR="00486BB3" w:rsidRPr="00D32501" w14:paraId="1EE0F35F" w14:textId="77777777" w:rsidTr="006060BC">
        <w:trPr>
          <w:trHeight w:val="283"/>
        </w:trPr>
        <w:tc>
          <w:tcPr>
            <w:tcW w:w="3447" w:type="dxa"/>
            <w:hideMark/>
          </w:tcPr>
          <w:p w14:paraId="56D207E2" w14:textId="485E542A" w:rsidR="00486BB3" w:rsidRPr="00D32501" w:rsidRDefault="00486BB3" w:rsidP="00486BB3">
            <w:pPr>
              <w:rPr>
                <w:rFonts w:ascii="Times New Roman" w:hAnsi="Times New Roman" w:cs="Times New Roman"/>
              </w:rPr>
            </w:pPr>
            <w:r w:rsidRPr="00D32501">
              <w:rPr>
                <w:rFonts w:ascii="Times New Roman" w:hAnsi="Times New Roman" w:cs="Times New Roman"/>
                <w:b/>
                <w:bCs/>
                <w:lang w:val="en-AU"/>
              </w:rPr>
              <w:t xml:space="preserve">City </w:t>
            </w:r>
            <w:r>
              <w:rPr>
                <w:rFonts w:ascii="Times New Roman" w:hAnsi="Times New Roman" w:cs="Times New Roman"/>
                <w:b/>
                <w:bCs/>
                <w:lang w:val="en-AU"/>
              </w:rPr>
              <w:t>Centre</w:t>
            </w:r>
            <w:r w:rsidRPr="00D32501">
              <w:rPr>
                <w:rFonts w:ascii="Times New Roman" w:hAnsi="Times New Roman" w:cs="Times New Roman"/>
                <w:b/>
                <w:bCs/>
                <w:lang w:val="en-AU"/>
              </w:rPr>
              <w:t>s (AVG)</w:t>
            </w:r>
          </w:p>
        </w:tc>
        <w:tc>
          <w:tcPr>
            <w:tcW w:w="699" w:type="dxa"/>
            <w:vAlign w:val="center"/>
            <w:hideMark/>
          </w:tcPr>
          <w:p w14:paraId="52855838" w14:textId="5F36164E"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31.1</w:t>
            </w:r>
          </w:p>
        </w:tc>
        <w:tc>
          <w:tcPr>
            <w:tcW w:w="699" w:type="dxa"/>
            <w:vAlign w:val="center"/>
            <w:hideMark/>
          </w:tcPr>
          <w:p w14:paraId="6096447E" w14:textId="3484B19C"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28.9</w:t>
            </w:r>
          </w:p>
        </w:tc>
        <w:tc>
          <w:tcPr>
            <w:tcW w:w="699" w:type="dxa"/>
            <w:vAlign w:val="center"/>
            <w:hideMark/>
          </w:tcPr>
          <w:p w14:paraId="7FCE820B" w14:textId="1A3D18B4"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26.5</w:t>
            </w:r>
          </w:p>
        </w:tc>
        <w:tc>
          <w:tcPr>
            <w:tcW w:w="699" w:type="dxa"/>
            <w:vAlign w:val="center"/>
            <w:hideMark/>
          </w:tcPr>
          <w:p w14:paraId="305FCBE5" w14:textId="7AEEB1E0"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31.1</w:t>
            </w:r>
          </w:p>
        </w:tc>
        <w:tc>
          <w:tcPr>
            <w:tcW w:w="699" w:type="dxa"/>
            <w:vAlign w:val="center"/>
            <w:hideMark/>
          </w:tcPr>
          <w:p w14:paraId="661DD93F" w14:textId="2FDADA43"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30.3</w:t>
            </w:r>
          </w:p>
        </w:tc>
        <w:tc>
          <w:tcPr>
            <w:tcW w:w="699" w:type="dxa"/>
            <w:vAlign w:val="center"/>
            <w:hideMark/>
          </w:tcPr>
          <w:p w14:paraId="2224238D" w14:textId="1FE4C3D9"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28.9</w:t>
            </w:r>
          </w:p>
        </w:tc>
        <w:tc>
          <w:tcPr>
            <w:tcW w:w="640" w:type="dxa"/>
            <w:hideMark/>
          </w:tcPr>
          <w:p w14:paraId="5F748DA5"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rPr>
              <w:t>14</w:t>
            </w:r>
          </w:p>
        </w:tc>
        <w:tc>
          <w:tcPr>
            <w:tcW w:w="640" w:type="dxa"/>
            <w:hideMark/>
          </w:tcPr>
          <w:p w14:paraId="156AE057"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rPr>
              <w:t>14</w:t>
            </w:r>
          </w:p>
        </w:tc>
        <w:tc>
          <w:tcPr>
            <w:tcW w:w="659" w:type="dxa"/>
            <w:hideMark/>
          </w:tcPr>
          <w:p w14:paraId="402D2493"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rPr>
              <w:t>14</w:t>
            </w:r>
          </w:p>
        </w:tc>
      </w:tr>
      <w:tr w:rsidR="00486BB3" w:rsidRPr="00D32501" w14:paraId="4056CE61" w14:textId="77777777" w:rsidTr="006060BC">
        <w:trPr>
          <w:trHeight w:val="283"/>
        </w:trPr>
        <w:tc>
          <w:tcPr>
            <w:tcW w:w="3447" w:type="dxa"/>
            <w:hideMark/>
          </w:tcPr>
          <w:p w14:paraId="36E5406E" w14:textId="6874CE53" w:rsidR="00486BB3" w:rsidRPr="00746F43" w:rsidRDefault="00486BB3" w:rsidP="00486BB3">
            <w:pPr>
              <w:rPr>
                <w:rFonts w:ascii="Times New Roman" w:hAnsi="Times New Roman" w:cs="Times New Roman"/>
              </w:rPr>
            </w:pPr>
            <w:r w:rsidRPr="00746F43">
              <w:rPr>
                <w:rFonts w:ascii="Times New Roman" w:hAnsi="Times New Roman" w:cs="Times New Roman"/>
                <w:lang w:val="en-AU"/>
              </w:rPr>
              <w:t xml:space="preserve">Tacloban City </w:t>
            </w:r>
            <w:r>
              <w:rPr>
                <w:rFonts w:ascii="Times New Roman" w:hAnsi="Times New Roman" w:cs="Times New Roman"/>
                <w:lang w:val="en-AU"/>
              </w:rPr>
              <w:t>Centre</w:t>
            </w:r>
          </w:p>
        </w:tc>
        <w:tc>
          <w:tcPr>
            <w:tcW w:w="699" w:type="dxa"/>
            <w:vAlign w:val="center"/>
            <w:hideMark/>
          </w:tcPr>
          <w:p w14:paraId="13E5894A" w14:textId="1ECB7FF5"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32.6</w:t>
            </w:r>
          </w:p>
        </w:tc>
        <w:tc>
          <w:tcPr>
            <w:tcW w:w="699" w:type="dxa"/>
            <w:vAlign w:val="center"/>
            <w:hideMark/>
          </w:tcPr>
          <w:p w14:paraId="67D0A0BD" w14:textId="7E94AB20"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30.8</w:t>
            </w:r>
          </w:p>
        </w:tc>
        <w:tc>
          <w:tcPr>
            <w:tcW w:w="699" w:type="dxa"/>
            <w:vAlign w:val="center"/>
            <w:hideMark/>
          </w:tcPr>
          <w:p w14:paraId="49B37017" w14:textId="4FBB8D62"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28.7</w:t>
            </w:r>
          </w:p>
        </w:tc>
        <w:tc>
          <w:tcPr>
            <w:tcW w:w="699" w:type="dxa"/>
            <w:vAlign w:val="center"/>
            <w:hideMark/>
          </w:tcPr>
          <w:p w14:paraId="03DFFEBF" w14:textId="4D2E6D79"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32.6</w:t>
            </w:r>
          </w:p>
        </w:tc>
        <w:tc>
          <w:tcPr>
            <w:tcW w:w="699" w:type="dxa"/>
            <w:vAlign w:val="center"/>
            <w:hideMark/>
          </w:tcPr>
          <w:p w14:paraId="433C9770" w14:textId="44D9E268"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31.8</w:t>
            </w:r>
          </w:p>
        </w:tc>
        <w:tc>
          <w:tcPr>
            <w:tcW w:w="699" w:type="dxa"/>
            <w:vAlign w:val="center"/>
            <w:hideMark/>
          </w:tcPr>
          <w:p w14:paraId="068A8A6B" w14:textId="358C0E2F"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29.9</w:t>
            </w:r>
          </w:p>
        </w:tc>
        <w:tc>
          <w:tcPr>
            <w:tcW w:w="640" w:type="dxa"/>
            <w:hideMark/>
          </w:tcPr>
          <w:p w14:paraId="0BECDF79"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11</w:t>
            </w:r>
          </w:p>
        </w:tc>
        <w:tc>
          <w:tcPr>
            <w:tcW w:w="640" w:type="dxa"/>
            <w:hideMark/>
          </w:tcPr>
          <w:p w14:paraId="1945EC11"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11</w:t>
            </w:r>
          </w:p>
        </w:tc>
        <w:tc>
          <w:tcPr>
            <w:tcW w:w="659" w:type="dxa"/>
            <w:hideMark/>
          </w:tcPr>
          <w:p w14:paraId="2A7E0A1D"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13</w:t>
            </w:r>
          </w:p>
        </w:tc>
      </w:tr>
      <w:tr w:rsidR="00486BB3" w:rsidRPr="00D32501" w14:paraId="311BFC00" w14:textId="77777777" w:rsidTr="006060BC">
        <w:trPr>
          <w:trHeight w:val="283"/>
        </w:trPr>
        <w:tc>
          <w:tcPr>
            <w:tcW w:w="3447" w:type="dxa"/>
            <w:hideMark/>
          </w:tcPr>
          <w:p w14:paraId="5D3842E4" w14:textId="284E8A91" w:rsidR="00486BB3" w:rsidRPr="00746F43" w:rsidRDefault="00486BB3" w:rsidP="00486BB3">
            <w:pPr>
              <w:rPr>
                <w:rFonts w:ascii="Times New Roman" w:hAnsi="Times New Roman" w:cs="Times New Roman"/>
              </w:rPr>
            </w:pPr>
            <w:r w:rsidRPr="00746F43">
              <w:rPr>
                <w:rFonts w:ascii="Times New Roman" w:hAnsi="Times New Roman" w:cs="Times New Roman"/>
                <w:lang w:val="en-AU"/>
              </w:rPr>
              <w:t xml:space="preserve">Ormoc City </w:t>
            </w:r>
            <w:r>
              <w:rPr>
                <w:rFonts w:ascii="Times New Roman" w:hAnsi="Times New Roman" w:cs="Times New Roman"/>
                <w:lang w:val="en-AU"/>
              </w:rPr>
              <w:t>Centre</w:t>
            </w:r>
          </w:p>
        </w:tc>
        <w:tc>
          <w:tcPr>
            <w:tcW w:w="699" w:type="dxa"/>
            <w:vAlign w:val="center"/>
            <w:hideMark/>
          </w:tcPr>
          <w:p w14:paraId="526B14FF" w14:textId="4929EDB2"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32.3</w:t>
            </w:r>
          </w:p>
        </w:tc>
        <w:tc>
          <w:tcPr>
            <w:tcW w:w="699" w:type="dxa"/>
            <w:vAlign w:val="center"/>
            <w:hideMark/>
          </w:tcPr>
          <w:p w14:paraId="71115140" w14:textId="1057DD20"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29.4</w:t>
            </w:r>
          </w:p>
        </w:tc>
        <w:tc>
          <w:tcPr>
            <w:tcW w:w="699" w:type="dxa"/>
            <w:vAlign w:val="center"/>
            <w:hideMark/>
          </w:tcPr>
          <w:p w14:paraId="4067038E" w14:textId="1D8E3496"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27.0</w:t>
            </w:r>
          </w:p>
        </w:tc>
        <w:tc>
          <w:tcPr>
            <w:tcW w:w="699" w:type="dxa"/>
            <w:vAlign w:val="center"/>
            <w:hideMark/>
          </w:tcPr>
          <w:p w14:paraId="4B002970" w14:textId="31697273"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32.3</w:t>
            </w:r>
          </w:p>
        </w:tc>
        <w:tc>
          <w:tcPr>
            <w:tcW w:w="699" w:type="dxa"/>
            <w:vAlign w:val="center"/>
            <w:hideMark/>
          </w:tcPr>
          <w:p w14:paraId="60429922" w14:textId="1E66EA9C"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32.1</w:t>
            </w:r>
          </w:p>
        </w:tc>
        <w:tc>
          <w:tcPr>
            <w:tcW w:w="699" w:type="dxa"/>
            <w:vAlign w:val="center"/>
            <w:hideMark/>
          </w:tcPr>
          <w:p w14:paraId="75F99952" w14:textId="42287C4E"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31.0</w:t>
            </w:r>
          </w:p>
        </w:tc>
        <w:tc>
          <w:tcPr>
            <w:tcW w:w="640" w:type="dxa"/>
            <w:hideMark/>
          </w:tcPr>
          <w:p w14:paraId="037BD52E"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15</w:t>
            </w:r>
          </w:p>
        </w:tc>
        <w:tc>
          <w:tcPr>
            <w:tcW w:w="640" w:type="dxa"/>
            <w:hideMark/>
          </w:tcPr>
          <w:p w14:paraId="40ADF8E3"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15</w:t>
            </w:r>
          </w:p>
        </w:tc>
        <w:tc>
          <w:tcPr>
            <w:tcW w:w="659" w:type="dxa"/>
            <w:hideMark/>
          </w:tcPr>
          <w:p w14:paraId="6D31F8A0"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15</w:t>
            </w:r>
          </w:p>
        </w:tc>
      </w:tr>
      <w:tr w:rsidR="00486BB3" w:rsidRPr="00D32501" w14:paraId="307385E6" w14:textId="77777777" w:rsidTr="006060BC">
        <w:trPr>
          <w:trHeight w:val="283"/>
        </w:trPr>
        <w:tc>
          <w:tcPr>
            <w:tcW w:w="3447" w:type="dxa"/>
            <w:hideMark/>
          </w:tcPr>
          <w:p w14:paraId="199F58CE" w14:textId="2AE234ED" w:rsidR="00486BB3" w:rsidRPr="00746F43" w:rsidRDefault="00486BB3" w:rsidP="00486BB3">
            <w:pPr>
              <w:rPr>
                <w:rFonts w:ascii="Times New Roman" w:hAnsi="Times New Roman" w:cs="Times New Roman"/>
              </w:rPr>
            </w:pPr>
            <w:r w:rsidRPr="00746F43">
              <w:rPr>
                <w:rFonts w:ascii="Times New Roman" w:hAnsi="Times New Roman" w:cs="Times New Roman"/>
                <w:lang w:val="en-AU"/>
              </w:rPr>
              <w:t xml:space="preserve">Baybay City </w:t>
            </w:r>
            <w:r>
              <w:rPr>
                <w:rFonts w:ascii="Times New Roman" w:hAnsi="Times New Roman" w:cs="Times New Roman"/>
                <w:lang w:val="en-AU"/>
              </w:rPr>
              <w:t>Centre</w:t>
            </w:r>
          </w:p>
        </w:tc>
        <w:tc>
          <w:tcPr>
            <w:tcW w:w="699" w:type="dxa"/>
            <w:vAlign w:val="center"/>
            <w:hideMark/>
          </w:tcPr>
          <w:p w14:paraId="111E9148" w14:textId="6F08E273"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28.5</w:t>
            </w:r>
          </w:p>
        </w:tc>
        <w:tc>
          <w:tcPr>
            <w:tcW w:w="699" w:type="dxa"/>
            <w:vAlign w:val="center"/>
            <w:hideMark/>
          </w:tcPr>
          <w:p w14:paraId="5CB844B5" w14:textId="4C89D284"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26.5</w:t>
            </w:r>
          </w:p>
        </w:tc>
        <w:tc>
          <w:tcPr>
            <w:tcW w:w="699" w:type="dxa"/>
            <w:vAlign w:val="center"/>
            <w:hideMark/>
          </w:tcPr>
          <w:p w14:paraId="2430AD85" w14:textId="56002756"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23.8</w:t>
            </w:r>
          </w:p>
        </w:tc>
        <w:tc>
          <w:tcPr>
            <w:tcW w:w="699" w:type="dxa"/>
            <w:vAlign w:val="center"/>
            <w:hideMark/>
          </w:tcPr>
          <w:p w14:paraId="7A7D9204" w14:textId="04217F9F"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28.5</w:t>
            </w:r>
          </w:p>
        </w:tc>
        <w:tc>
          <w:tcPr>
            <w:tcW w:w="699" w:type="dxa"/>
            <w:vAlign w:val="center"/>
            <w:hideMark/>
          </w:tcPr>
          <w:p w14:paraId="3E57A754" w14:textId="1B8EEDB1"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27.1</w:t>
            </w:r>
          </w:p>
        </w:tc>
        <w:tc>
          <w:tcPr>
            <w:tcW w:w="699" w:type="dxa"/>
            <w:vAlign w:val="center"/>
            <w:hideMark/>
          </w:tcPr>
          <w:p w14:paraId="43BB0F5E" w14:textId="46E34486"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26.0</w:t>
            </w:r>
          </w:p>
        </w:tc>
        <w:tc>
          <w:tcPr>
            <w:tcW w:w="640" w:type="dxa"/>
            <w:hideMark/>
          </w:tcPr>
          <w:p w14:paraId="7A49586B"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15</w:t>
            </w:r>
          </w:p>
        </w:tc>
        <w:tc>
          <w:tcPr>
            <w:tcW w:w="640" w:type="dxa"/>
            <w:hideMark/>
          </w:tcPr>
          <w:p w14:paraId="6AD207D1"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15</w:t>
            </w:r>
          </w:p>
        </w:tc>
        <w:tc>
          <w:tcPr>
            <w:tcW w:w="659" w:type="dxa"/>
            <w:hideMark/>
          </w:tcPr>
          <w:p w14:paraId="1682BC03"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15</w:t>
            </w:r>
          </w:p>
        </w:tc>
      </w:tr>
      <w:tr w:rsidR="00486BB3" w:rsidRPr="00D32501" w14:paraId="5382CF72" w14:textId="77777777" w:rsidTr="006060BC">
        <w:trPr>
          <w:trHeight w:val="283"/>
        </w:trPr>
        <w:tc>
          <w:tcPr>
            <w:tcW w:w="3447" w:type="dxa"/>
            <w:hideMark/>
          </w:tcPr>
          <w:p w14:paraId="5AE494FB" w14:textId="21056C12" w:rsidR="00486BB3" w:rsidRPr="00D32501" w:rsidRDefault="00486BB3" w:rsidP="00486BB3">
            <w:pPr>
              <w:rPr>
                <w:rFonts w:ascii="Times New Roman" w:hAnsi="Times New Roman" w:cs="Times New Roman"/>
              </w:rPr>
            </w:pPr>
            <w:r w:rsidRPr="00D32501">
              <w:rPr>
                <w:rFonts w:ascii="Times New Roman" w:hAnsi="Times New Roman" w:cs="Times New Roman"/>
                <w:b/>
                <w:bCs/>
                <w:lang w:val="en-AU"/>
              </w:rPr>
              <w:t xml:space="preserve">Municipal </w:t>
            </w:r>
            <w:r>
              <w:rPr>
                <w:rFonts w:ascii="Times New Roman" w:hAnsi="Times New Roman" w:cs="Times New Roman"/>
                <w:b/>
                <w:bCs/>
                <w:lang w:val="en-AU"/>
              </w:rPr>
              <w:t>Centre</w:t>
            </w:r>
            <w:r w:rsidRPr="00D32501">
              <w:rPr>
                <w:rFonts w:ascii="Times New Roman" w:hAnsi="Times New Roman" w:cs="Times New Roman"/>
                <w:b/>
                <w:bCs/>
                <w:lang w:val="en-AU"/>
              </w:rPr>
              <w:t>s (AVG)</w:t>
            </w:r>
          </w:p>
        </w:tc>
        <w:tc>
          <w:tcPr>
            <w:tcW w:w="699" w:type="dxa"/>
            <w:vAlign w:val="center"/>
            <w:hideMark/>
          </w:tcPr>
          <w:p w14:paraId="0E344584" w14:textId="07E7304B"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33.5</w:t>
            </w:r>
          </w:p>
        </w:tc>
        <w:tc>
          <w:tcPr>
            <w:tcW w:w="699" w:type="dxa"/>
            <w:vAlign w:val="center"/>
            <w:hideMark/>
          </w:tcPr>
          <w:p w14:paraId="065B94C0" w14:textId="330ACF68"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31.9</w:t>
            </w:r>
          </w:p>
        </w:tc>
        <w:tc>
          <w:tcPr>
            <w:tcW w:w="699" w:type="dxa"/>
            <w:vAlign w:val="center"/>
            <w:hideMark/>
          </w:tcPr>
          <w:p w14:paraId="02663B48" w14:textId="2ACFB01E"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30.2</w:t>
            </w:r>
          </w:p>
        </w:tc>
        <w:tc>
          <w:tcPr>
            <w:tcW w:w="699" w:type="dxa"/>
            <w:vAlign w:val="center"/>
            <w:hideMark/>
          </w:tcPr>
          <w:p w14:paraId="26FCEF1B" w14:textId="44A4368C"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33.5</w:t>
            </w:r>
          </w:p>
        </w:tc>
        <w:tc>
          <w:tcPr>
            <w:tcW w:w="699" w:type="dxa"/>
            <w:vAlign w:val="center"/>
            <w:hideMark/>
          </w:tcPr>
          <w:p w14:paraId="506DB042" w14:textId="69736F24"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33.1</w:t>
            </w:r>
          </w:p>
        </w:tc>
        <w:tc>
          <w:tcPr>
            <w:tcW w:w="699" w:type="dxa"/>
            <w:vAlign w:val="center"/>
            <w:hideMark/>
          </w:tcPr>
          <w:p w14:paraId="1B0FAF77" w14:textId="0011C293"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32.7</w:t>
            </w:r>
          </w:p>
        </w:tc>
        <w:tc>
          <w:tcPr>
            <w:tcW w:w="640" w:type="dxa"/>
            <w:hideMark/>
          </w:tcPr>
          <w:p w14:paraId="43CB39C1"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rPr>
              <w:t>13</w:t>
            </w:r>
          </w:p>
        </w:tc>
        <w:tc>
          <w:tcPr>
            <w:tcW w:w="640" w:type="dxa"/>
            <w:hideMark/>
          </w:tcPr>
          <w:p w14:paraId="66736C90"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rPr>
              <w:t>13</w:t>
            </w:r>
          </w:p>
        </w:tc>
        <w:tc>
          <w:tcPr>
            <w:tcW w:w="659" w:type="dxa"/>
            <w:hideMark/>
          </w:tcPr>
          <w:p w14:paraId="7518CD24"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rPr>
              <w:t>13</w:t>
            </w:r>
          </w:p>
        </w:tc>
      </w:tr>
      <w:tr w:rsidR="00486BB3" w:rsidRPr="00D32501" w14:paraId="76F46CDD" w14:textId="77777777" w:rsidTr="006060BC">
        <w:trPr>
          <w:trHeight w:val="283"/>
        </w:trPr>
        <w:tc>
          <w:tcPr>
            <w:tcW w:w="3447" w:type="dxa"/>
            <w:hideMark/>
          </w:tcPr>
          <w:p w14:paraId="5C5D1B82" w14:textId="77777777" w:rsidR="00486BB3" w:rsidRPr="00746F43" w:rsidRDefault="00486BB3" w:rsidP="00486BB3">
            <w:pPr>
              <w:rPr>
                <w:rFonts w:ascii="Times New Roman" w:hAnsi="Times New Roman" w:cs="Times New Roman"/>
              </w:rPr>
            </w:pPr>
            <w:r w:rsidRPr="00746F43">
              <w:rPr>
                <w:rFonts w:ascii="Times New Roman" w:hAnsi="Times New Roman" w:cs="Times New Roman"/>
                <w:lang w:val="en-AU"/>
              </w:rPr>
              <w:t>Palo</w:t>
            </w:r>
          </w:p>
        </w:tc>
        <w:tc>
          <w:tcPr>
            <w:tcW w:w="699" w:type="dxa"/>
            <w:vAlign w:val="center"/>
            <w:hideMark/>
          </w:tcPr>
          <w:p w14:paraId="7AF534EC" w14:textId="07EC5DE5"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34.8</w:t>
            </w:r>
          </w:p>
        </w:tc>
        <w:tc>
          <w:tcPr>
            <w:tcW w:w="699" w:type="dxa"/>
            <w:vAlign w:val="center"/>
            <w:hideMark/>
          </w:tcPr>
          <w:p w14:paraId="2BFC34C0" w14:textId="14ABCCCB"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33.7</w:t>
            </w:r>
          </w:p>
        </w:tc>
        <w:tc>
          <w:tcPr>
            <w:tcW w:w="699" w:type="dxa"/>
            <w:vAlign w:val="center"/>
            <w:hideMark/>
          </w:tcPr>
          <w:p w14:paraId="05807CB3" w14:textId="253A86FC"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32.8</w:t>
            </w:r>
          </w:p>
        </w:tc>
        <w:tc>
          <w:tcPr>
            <w:tcW w:w="699" w:type="dxa"/>
            <w:vAlign w:val="center"/>
            <w:hideMark/>
          </w:tcPr>
          <w:p w14:paraId="2D3C956D" w14:textId="65DC929B"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34.8</w:t>
            </w:r>
          </w:p>
        </w:tc>
        <w:tc>
          <w:tcPr>
            <w:tcW w:w="699" w:type="dxa"/>
            <w:vAlign w:val="center"/>
            <w:hideMark/>
          </w:tcPr>
          <w:p w14:paraId="083D4B7F" w14:textId="150F8799"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34.0</w:t>
            </w:r>
          </w:p>
        </w:tc>
        <w:tc>
          <w:tcPr>
            <w:tcW w:w="699" w:type="dxa"/>
            <w:vAlign w:val="center"/>
            <w:hideMark/>
          </w:tcPr>
          <w:p w14:paraId="3285F2E5" w14:textId="78DC9777"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34.0</w:t>
            </w:r>
          </w:p>
        </w:tc>
        <w:tc>
          <w:tcPr>
            <w:tcW w:w="640" w:type="dxa"/>
            <w:hideMark/>
          </w:tcPr>
          <w:p w14:paraId="57C41807"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13</w:t>
            </w:r>
          </w:p>
        </w:tc>
        <w:tc>
          <w:tcPr>
            <w:tcW w:w="640" w:type="dxa"/>
            <w:hideMark/>
          </w:tcPr>
          <w:p w14:paraId="18DAA068"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13</w:t>
            </w:r>
          </w:p>
        </w:tc>
        <w:tc>
          <w:tcPr>
            <w:tcW w:w="659" w:type="dxa"/>
            <w:hideMark/>
          </w:tcPr>
          <w:p w14:paraId="164883C9"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13</w:t>
            </w:r>
          </w:p>
        </w:tc>
      </w:tr>
      <w:tr w:rsidR="00486BB3" w:rsidRPr="00D32501" w14:paraId="7926E775" w14:textId="77777777" w:rsidTr="006060BC">
        <w:trPr>
          <w:trHeight w:val="283"/>
        </w:trPr>
        <w:tc>
          <w:tcPr>
            <w:tcW w:w="3447" w:type="dxa"/>
            <w:hideMark/>
          </w:tcPr>
          <w:p w14:paraId="1A0158FE" w14:textId="77777777" w:rsidR="00486BB3" w:rsidRPr="00746F43" w:rsidRDefault="00486BB3" w:rsidP="00486BB3">
            <w:pPr>
              <w:rPr>
                <w:rFonts w:ascii="Times New Roman" w:hAnsi="Times New Roman" w:cs="Times New Roman"/>
              </w:rPr>
            </w:pPr>
            <w:r w:rsidRPr="00746F43">
              <w:rPr>
                <w:rFonts w:ascii="Times New Roman" w:hAnsi="Times New Roman" w:cs="Times New Roman"/>
                <w:lang w:val="en-AU"/>
              </w:rPr>
              <w:t xml:space="preserve">Alang </w:t>
            </w:r>
            <w:proofErr w:type="spellStart"/>
            <w:r w:rsidRPr="00746F43">
              <w:rPr>
                <w:rFonts w:ascii="Times New Roman" w:hAnsi="Times New Roman" w:cs="Times New Roman"/>
                <w:lang w:val="en-AU"/>
              </w:rPr>
              <w:t>Alang</w:t>
            </w:r>
            <w:proofErr w:type="spellEnd"/>
          </w:p>
        </w:tc>
        <w:tc>
          <w:tcPr>
            <w:tcW w:w="699" w:type="dxa"/>
            <w:vAlign w:val="center"/>
            <w:hideMark/>
          </w:tcPr>
          <w:p w14:paraId="40BFC1BE" w14:textId="70353FBE"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35.3</w:t>
            </w:r>
          </w:p>
        </w:tc>
        <w:tc>
          <w:tcPr>
            <w:tcW w:w="699" w:type="dxa"/>
            <w:vAlign w:val="center"/>
            <w:hideMark/>
          </w:tcPr>
          <w:p w14:paraId="17787C14" w14:textId="0C56C445"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33.6</w:t>
            </w:r>
          </w:p>
        </w:tc>
        <w:tc>
          <w:tcPr>
            <w:tcW w:w="699" w:type="dxa"/>
            <w:vAlign w:val="center"/>
            <w:hideMark/>
          </w:tcPr>
          <w:p w14:paraId="043CCDE1" w14:textId="5A76B928"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32.7</w:t>
            </w:r>
          </w:p>
        </w:tc>
        <w:tc>
          <w:tcPr>
            <w:tcW w:w="699" w:type="dxa"/>
            <w:vAlign w:val="center"/>
            <w:hideMark/>
          </w:tcPr>
          <w:p w14:paraId="2BB2F693" w14:textId="72F4F9FD"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35.3</w:t>
            </w:r>
          </w:p>
        </w:tc>
        <w:tc>
          <w:tcPr>
            <w:tcW w:w="699" w:type="dxa"/>
            <w:vAlign w:val="center"/>
            <w:hideMark/>
          </w:tcPr>
          <w:p w14:paraId="0BAA23F9" w14:textId="70A6AB36"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35.6</w:t>
            </w:r>
          </w:p>
        </w:tc>
        <w:tc>
          <w:tcPr>
            <w:tcW w:w="699" w:type="dxa"/>
            <w:vAlign w:val="center"/>
            <w:hideMark/>
          </w:tcPr>
          <w:p w14:paraId="1932AE46" w14:textId="24332C4E"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34.5</w:t>
            </w:r>
          </w:p>
        </w:tc>
        <w:tc>
          <w:tcPr>
            <w:tcW w:w="640" w:type="dxa"/>
            <w:hideMark/>
          </w:tcPr>
          <w:p w14:paraId="48546A5A"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11</w:t>
            </w:r>
          </w:p>
        </w:tc>
        <w:tc>
          <w:tcPr>
            <w:tcW w:w="640" w:type="dxa"/>
            <w:hideMark/>
          </w:tcPr>
          <w:p w14:paraId="6980DE00"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11</w:t>
            </w:r>
          </w:p>
        </w:tc>
        <w:tc>
          <w:tcPr>
            <w:tcW w:w="659" w:type="dxa"/>
            <w:hideMark/>
          </w:tcPr>
          <w:p w14:paraId="0FD1A801"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11</w:t>
            </w:r>
          </w:p>
        </w:tc>
      </w:tr>
      <w:tr w:rsidR="00486BB3" w:rsidRPr="00D32501" w14:paraId="01025BB3" w14:textId="77777777" w:rsidTr="006060BC">
        <w:trPr>
          <w:trHeight w:val="283"/>
        </w:trPr>
        <w:tc>
          <w:tcPr>
            <w:tcW w:w="3447" w:type="dxa"/>
            <w:hideMark/>
          </w:tcPr>
          <w:p w14:paraId="648A5D13" w14:textId="77777777" w:rsidR="00486BB3" w:rsidRPr="00746F43" w:rsidRDefault="00486BB3" w:rsidP="00486BB3">
            <w:pPr>
              <w:rPr>
                <w:rFonts w:ascii="Times New Roman" w:hAnsi="Times New Roman" w:cs="Times New Roman"/>
              </w:rPr>
            </w:pPr>
            <w:r w:rsidRPr="00746F43">
              <w:rPr>
                <w:rFonts w:ascii="Times New Roman" w:hAnsi="Times New Roman" w:cs="Times New Roman"/>
                <w:lang w:val="en-AU"/>
              </w:rPr>
              <w:t>Guiuan</w:t>
            </w:r>
          </w:p>
        </w:tc>
        <w:tc>
          <w:tcPr>
            <w:tcW w:w="699" w:type="dxa"/>
            <w:vAlign w:val="center"/>
            <w:hideMark/>
          </w:tcPr>
          <w:p w14:paraId="2B219F8F" w14:textId="1A6354BA"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30.4</w:t>
            </w:r>
          </w:p>
        </w:tc>
        <w:tc>
          <w:tcPr>
            <w:tcW w:w="699" w:type="dxa"/>
            <w:vAlign w:val="center"/>
            <w:hideMark/>
          </w:tcPr>
          <w:p w14:paraId="43F2FBE1" w14:textId="3A147CB6"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28.3</w:t>
            </w:r>
          </w:p>
        </w:tc>
        <w:tc>
          <w:tcPr>
            <w:tcW w:w="699" w:type="dxa"/>
            <w:vAlign w:val="center"/>
            <w:hideMark/>
          </w:tcPr>
          <w:p w14:paraId="5BB5B2CA" w14:textId="27EC8B1D"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24.9</w:t>
            </w:r>
          </w:p>
        </w:tc>
        <w:tc>
          <w:tcPr>
            <w:tcW w:w="699" w:type="dxa"/>
            <w:vAlign w:val="center"/>
            <w:hideMark/>
          </w:tcPr>
          <w:p w14:paraId="6498D73B" w14:textId="2ACBA7D4"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30.4</w:t>
            </w:r>
          </w:p>
        </w:tc>
        <w:tc>
          <w:tcPr>
            <w:tcW w:w="699" w:type="dxa"/>
            <w:vAlign w:val="center"/>
            <w:hideMark/>
          </w:tcPr>
          <w:p w14:paraId="5685E932" w14:textId="25CBF675"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29.6</w:t>
            </w:r>
          </w:p>
        </w:tc>
        <w:tc>
          <w:tcPr>
            <w:tcW w:w="699" w:type="dxa"/>
            <w:vAlign w:val="center"/>
            <w:hideMark/>
          </w:tcPr>
          <w:p w14:paraId="6A4FF92E" w14:textId="42524E93"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29.6</w:t>
            </w:r>
          </w:p>
        </w:tc>
        <w:tc>
          <w:tcPr>
            <w:tcW w:w="640" w:type="dxa"/>
            <w:hideMark/>
          </w:tcPr>
          <w:p w14:paraId="191747A2"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15</w:t>
            </w:r>
          </w:p>
        </w:tc>
        <w:tc>
          <w:tcPr>
            <w:tcW w:w="640" w:type="dxa"/>
            <w:hideMark/>
          </w:tcPr>
          <w:p w14:paraId="2D23D73D"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15</w:t>
            </w:r>
          </w:p>
        </w:tc>
        <w:tc>
          <w:tcPr>
            <w:tcW w:w="659" w:type="dxa"/>
            <w:hideMark/>
          </w:tcPr>
          <w:p w14:paraId="5304FA47"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15</w:t>
            </w:r>
          </w:p>
        </w:tc>
      </w:tr>
      <w:tr w:rsidR="00486BB3" w:rsidRPr="00D32501" w14:paraId="0F119FB3" w14:textId="77777777" w:rsidTr="006060BC">
        <w:trPr>
          <w:trHeight w:val="283"/>
        </w:trPr>
        <w:tc>
          <w:tcPr>
            <w:tcW w:w="3447" w:type="dxa"/>
            <w:hideMark/>
          </w:tcPr>
          <w:p w14:paraId="528496B3"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lang w:val="en-AU"/>
              </w:rPr>
              <w:t>Non-settlement Areas (AVG)</w:t>
            </w:r>
          </w:p>
        </w:tc>
        <w:tc>
          <w:tcPr>
            <w:tcW w:w="699" w:type="dxa"/>
            <w:vAlign w:val="center"/>
            <w:hideMark/>
          </w:tcPr>
          <w:p w14:paraId="43964578" w14:textId="2AD0690B"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26.7</w:t>
            </w:r>
          </w:p>
        </w:tc>
        <w:tc>
          <w:tcPr>
            <w:tcW w:w="699" w:type="dxa"/>
            <w:vAlign w:val="center"/>
            <w:hideMark/>
          </w:tcPr>
          <w:p w14:paraId="76F3D5DF" w14:textId="675E83D4"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24.9</w:t>
            </w:r>
          </w:p>
        </w:tc>
        <w:tc>
          <w:tcPr>
            <w:tcW w:w="699" w:type="dxa"/>
            <w:vAlign w:val="center"/>
            <w:hideMark/>
          </w:tcPr>
          <w:p w14:paraId="0360BE95" w14:textId="487D9050"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24.2</w:t>
            </w:r>
          </w:p>
        </w:tc>
        <w:tc>
          <w:tcPr>
            <w:tcW w:w="699" w:type="dxa"/>
            <w:vAlign w:val="center"/>
            <w:hideMark/>
          </w:tcPr>
          <w:p w14:paraId="317C0344" w14:textId="336EA01B"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26.7</w:t>
            </w:r>
          </w:p>
        </w:tc>
        <w:tc>
          <w:tcPr>
            <w:tcW w:w="699" w:type="dxa"/>
            <w:vAlign w:val="center"/>
            <w:hideMark/>
          </w:tcPr>
          <w:p w14:paraId="7D9616D3" w14:textId="5D5CE457"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26.4</w:t>
            </w:r>
          </w:p>
        </w:tc>
        <w:tc>
          <w:tcPr>
            <w:tcW w:w="699" w:type="dxa"/>
            <w:vAlign w:val="center"/>
            <w:hideMark/>
          </w:tcPr>
          <w:p w14:paraId="01F695AA" w14:textId="4D853387" w:rsidR="00486BB3" w:rsidRPr="007439CD" w:rsidRDefault="00486BB3" w:rsidP="00486BB3">
            <w:pPr>
              <w:rPr>
                <w:rFonts w:ascii="Times New Roman" w:hAnsi="Times New Roman" w:cs="Times New Roman"/>
                <w:b/>
                <w:bCs/>
              </w:rPr>
            </w:pPr>
            <w:r w:rsidRPr="007439CD">
              <w:rPr>
                <w:rFonts w:ascii="Times New Roman" w:eastAsia="Times New Roman" w:hAnsi="Times New Roman" w:cs="Times New Roman"/>
                <w:b/>
                <w:bCs/>
                <w:color w:val="3B3B3B"/>
                <w:kern w:val="0"/>
                <w:lang w:val="en-AU" w:eastAsia="en-GB"/>
                <w14:ligatures w14:val="none"/>
              </w:rPr>
              <w:t>26.2</w:t>
            </w:r>
          </w:p>
        </w:tc>
        <w:tc>
          <w:tcPr>
            <w:tcW w:w="640" w:type="dxa"/>
            <w:hideMark/>
          </w:tcPr>
          <w:p w14:paraId="6BD85BB8"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rPr>
              <w:t>27</w:t>
            </w:r>
          </w:p>
        </w:tc>
        <w:tc>
          <w:tcPr>
            <w:tcW w:w="640" w:type="dxa"/>
            <w:hideMark/>
          </w:tcPr>
          <w:p w14:paraId="66438E31"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rPr>
              <w:t>26</w:t>
            </w:r>
          </w:p>
        </w:tc>
        <w:tc>
          <w:tcPr>
            <w:tcW w:w="659" w:type="dxa"/>
            <w:hideMark/>
          </w:tcPr>
          <w:p w14:paraId="48B2D13B" w14:textId="77777777" w:rsidR="00486BB3" w:rsidRPr="00D32501" w:rsidRDefault="00486BB3" w:rsidP="00486BB3">
            <w:pPr>
              <w:rPr>
                <w:rFonts w:ascii="Times New Roman" w:hAnsi="Times New Roman" w:cs="Times New Roman"/>
              </w:rPr>
            </w:pPr>
            <w:r w:rsidRPr="00D32501">
              <w:rPr>
                <w:rFonts w:ascii="Times New Roman" w:hAnsi="Times New Roman" w:cs="Times New Roman"/>
                <w:b/>
                <w:bCs/>
              </w:rPr>
              <w:t>27</w:t>
            </w:r>
          </w:p>
        </w:tc>
      </w:tr>
      <w:tr w:rsidR="00486BB3" w:rsidRPr="00D32501" w14:paraId="06067FC7" w14:textId="77777777" w:rsidTr="006060BC">
        <w:trPr>
          <w:trHeight w:val="283"/>
        </w:trPr>
        <w:tc>
          <w:tcPr>
            <w:tcW w:w="3447" w:type="dxa"/>
            <w:hideMark/>
          </w:tcPr>
          <w:p w14:paraId="322852A5" w14:textId="77777777" w:rsidR="00486BB3" w:rsidRPr="00746F43" w:rsidRDefault="00486BB3" w:rsidP="00486BB3">
            <w:pPr>
              <w:rPr>
                <w:rFonts w:ascii="Times New Roman" w:hAnsi="Times New Roman" w:cs="Times New Roman"/>
              </w:rPr>
            </w:pPr>
            <w:r w:rsidRPr="00746F43">
              <w:rPr>
                <w:rFonts w:ascii="Times New Roman" w:hAnsi="Times New Roman" w:cs="Times New Roman"/>
                <w:lang w:val="en-AU"/>
              </w:rPr>
              <w:t>Samar Forest Reserve</w:t>
            </w:r>
          </w:p>
        </w:tc>
        <w:tc>
          <w:tcPr>
            <w:tcW w:w="699" w:type="dxa"/>
            <w:vAlign w:val="center"/>
            <w:hideMark/>
          </w:tcPr>
          <w:p w14:paraId="4FF75BC2" w14:textId="2238A9D3"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34.5</w:t>
            </w:r>
          </w:p>
        </w:tc>
        <w:tc>
          <w:tcPr>
            <w:tcW w:w="699" w:type="dxa"/>
            <w:vAlign w:val="center"/>
            <w:hideMark/>
          </w:tcPr>
          <w:p w14:paraId="5F87F6D1" w14:textId="5BF797DC"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33.6</w:t>
            </w:r>
          </w:p>
        </w:tc>
        <w:tc>
          <w:tcPr>
            <w:tcW w:w="699" w:type="dxa"/>
            <w:vAlign w:val="center"/>
            <w:hideMark/>
          </w:tcPr>
          <w:p w14:paraId="7E14ABDB" w14:textId="75169412"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33.0</w:t>
            </w:r>
          </w:p>
        </w:tc>
        <w:tc>
          <w:tcPr>
            <w:tcW w:w="699" w:type="dxa"/>
            <w:vAlign w:val="center"/>
            <w:hideMark/>
          </w:tcPr>
          <w:p w14:paraId="7A11DB07" w14:textId="4AD12290"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34.5</w:t>
            </w:r>
          </w:p>
        </w:tc>
        <w:tc>
          <w:tcPr>
            <w:tcW w:w="699" w:type="dxa"/>
            <w:vAlign w:val="center"/>
            <w:hideMark/>
          </w:tcPr>
          <w:p w14:paraId="1A0CA018" w14:textId="154D50CF"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35.3</w:t>
            </w:r>
          </w:p>
        </w:tc>
        <w:tc>
          <w:tcPr>
            <w:tcW w:w="699" w:type="dxa"/>
            <w:vAlign w:val="center"/>
            <w:hideMark/>
          </w:tcPr>
          <w:p w14:paraId="716678A1" w14:textId="75DA1DFB"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34.5</w:t>
            </w:r>
          </w:p>
        </w:tc>
        <w:tc>
          <w:tcPr>
            <w:tcW w:w="640" w:type="dxa"/>
            <w:hideMark/>
          </w:tcPr>
          <w:p w14:paraId="032EB65F"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12</w:t>
            </w:r>
          </w:p>
        </w:tc>
        <w:tc>
          <w:tcPr>
            <w:tcW w:w="640" w:type="dxa"/>
            <w:hideMark/>
          </w:tcPr>
          <w:p w14:paraId="321713FC"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12</w:t>
            </w:r>
          </w:p>
        </w:tc>
        <w:tc>
          <w:tcPr>
            <w:tcW w:w="659" w:type="dxa"/>
            <w:hideMark/>
          </w:tcPr>
          <w:p w14:paraId="3A666A3D"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15</w:t>
            </w:r>
          </w:p>
        </w:tc>
      </w:tr>
      <w:tr w:rsidR="00486BB3" w:rsidRPr="00D32501" w14:paraId="5B557F45" w14:textId="77777777" w:rsidTr="006060BC">
        <w:trPr>
          <w:trHeight w:val="283"/>
        </w:trPr>
        <w:tc>
          <w:tcPr>
            <w:tcW w:w="3447" w:type="dxa"/>
            <w:hideMark/>
          </w:tcPr>
          <w:p w14:paraId="4260B20F" w14:textId="77777777" w:rsidR="00486BB3" w:rsidRPr="00746F43" w:rsidRDefault="00486BB3" w:rsidP="00486BB3">
            <w:pPr>
              <w:rPr>
                <w:rFonts w:ascii="Times New Roman" w:hAnsi="Times New Roman" w:cs="Times New Roman"/>
              </w:rPr>
            </w:pPr>
            <w:r w:rsidRPr="00746F43">
              <w:rPr>
                <w:rFonts w:ascii="Times New Roman" w:hAnsi="Times New Roman" w:cs="Times New Roman"/>
                <w:lang w:val="en-AU"/>
              </w:rPr>
              <w:t xml:space="preserve">Mt. </w:t>
            </w:r>
            <w:proofErr w:type="spellStart"/>
            <w:r w:rsidRPr="00746F43">
              <w:rPr>
                <w:rFonts w:ascii="Times New Roman" w:hAnsi="Times New Roman" w:cs="Times New Roman"/>
                <w:lang w:val="en-AU"/>
              </w:rPr>
              <w:t>Nacolod</w:t>
            </w:r>
            <w:proofErr w:type="spellEnd"/>
            <w:r w:rsidRPr="00746F43">
              <w:rPr>
                <w:rFonts w:ascii="Times New Roman" w:hAnsi="Times New Roman" w:cs="Times New Roman"/>
                <w:lang w:val="en-AU"/>
              </w:rPr>
              <w:t xml:space="preserve"> Upland</w:t>
            </w:r>
          </w:p>
        </w:tc>
        <w:tc>
          <w:tcPr>
            <w:tcW w:w="699" w:type="dxa"/>
            <w:vAlign w:val="center"/>
            <w:hideMark/>
          </w:tcPr>
          <w:p w14:paraId="129BCF34" w14:textId="31E0FC70"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35.6</w:t>
            </w:r>
          </w:p>
        </w:tc>
        <w:tc>
          <w:tcPr>
            <w:tcW w:w="699" w:type="dxa"/>
            <w:vAlign w:val="center"/>
            <w:hideMark/>
          </w:tcPr>
          <w:p w14:paraId="7E68CAFD" w14:textId="213B72E2"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32.8</w:t>
            </w:r>
          </w:p>
        </w:tc>
        <w:tc>
          <w:tcPr>
            <w:tcW w:w="699" w:type="dxa"/>
            <w:vAlign w:val="center"/>
            <w:hideMark/>
          </w:tcPr>
          <w:p w14:paraId="15404898" w14:textId="6FCE72E3"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32.0</w:t>
            </w:r>
          </w:p>
        </w:tc>
        <w:tc>
          <w:tcPr>
            <w:tcW w:w="699" w:type="dxa"/>
            <w:vAlign w:val="center"/>
            <w:hideMark/>
          </w:tcPr>
          <w:p w14:paraId="5E2DAC49" w14:textId="37B28C38"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35.6</w:t>
            </w:r>
          </w:p>
        </w:tc>
        <w:tc>
          <w:tcPr>
            <w:tcW w:w="699" w:type="dxa"/>
            <w:vAlign w:val="center"/>
            <w:hideMark/>
          </w:tcPr>
          <w:p w14:paraId="193747C9" w14:textId="19D8EB42"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35.1</w:t>
            </w:r>
          </w:p>
        </w:tc>
        <w:tc>
          <w:tcPr>
            <w:tcW w:w="699" w:type="dxa"/>
            <w:vAlign w:val="center"/>
            <w:hideMark/>
          </w:tcPr>
          <w:p w14:paraId="78C9A6A2" w14:textId="130DEBFF"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35.3</w:t>
            </w:r>
          </w:p>
        </w:tc>
        <w:tc>
          <w:tcPr>
            <w:tcW w:w="640" w:type="dxa"/>
            <w:hideMark/>
          </w:tcPr>
          <w:p w14:paraId="6B0A9307"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16</w:t>
            </w:r>
          </w:p>
        </w:tc>
        <w:tc>
          <w:tcPr>
            <w:tcW w:w="640" w:type="dxa"/>
            <w:hideMark/>
          </w:tcPr>
          <w:p w14:paraId="0FB76F41"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13</w:t>
            </w:r>
          </w:p>
        </w:tc>
        <w:tc>
          <w:tcPr>
            <w:tcW w:w="659" w:type="dxa"/>
            <w:hideMark/>
          </w:tcPr>
          <w:p w14:paraId="0B33BFE6"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13</w:t>
            </w:r>
          </w:p>
        </w:tc>
      </w:tr>
      <w:tr w:rsidR="00486BB3" w:rsidRPr="00D32501" w14:paraId="79A14BED" w14:textId="77777777" w:rsidTr="006060BC">
        <w:trPr>
          <w:trHeight w:val="283"/>
        </w:trPr>
        <w:tc>
          <w:tcPr>
            <w:tcW w:w="3447" w:type="dxa"/>
            <w:hideMark/>
          </w:tcPr>
          <w:p w14:paraId="7A00540D" w14:textId="77777777" w:rsidR="00486BB3" w:rsidRPr="00746F43" w:rsidRDefault="00486BB3" w:rsidP="00486BB3">
            <w:pPr>
              <w:rPr>
                <w:rFonts w:ascii="Times New Roman" w:hAnsi="Times New Roman" w:cs="Times New Roman"/>
              </w:rPr>
            </w:pPr>
            <w:r w:rsidRPr="00746F43">
              <w:rPr>
                <w:rFonts w:ascii="Times New Roman" w:hAnsi="Times New Roman" w:cs="Times New Roman"/>
                <w:lang w:val="en-AU"/>
              </w:rPr>
              <w:t>Central Leyte Forest</w:t>
            </w:r>
          </w:p>
        </w:tc>
        <w:tc>
          <w:tcPr>
            <w:tcW w:w="699" w:type="dxa"/>
            <w:vAlign w:val="center"/>
            <w:hideMark/>
          </w:tcPr>
          <w:p w14:paraId="79A57CB1" w14:textId="1D9BC4FE"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23.6</w:t>
            </w:r>
          </w:p>
        </w:tc>
        <w:tc>
          <w:tcPr>
            <w:tcW w:w="699" w:type="dxa"/>
            <w:vAlign w:val="center"/>
            <w:hideMark/>
          </w:tcPr>
          <w:p w14:paraId="5CAD89CF" w14:textId="03701130"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21.8</w:t>
            </w:r>
          </w:p>
        </w:tc>
        <w:tc>
          <w:tcPr>
            <w:tcW w:w="699" w:type="dxa"/>
            <w:vAlign w:val="center"/>
            <w:hideMark/>
          </w:tcPr>
          <w:p w14:paraId="088CBF9E" w14:textId="05FF7656"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21.1</w:t>
            </w:r>
          </w:p>
        </w:tc>
        <w:tc>
          <w:tcPr>
            <w:tcW w:w="699" w:type="dxa"/>
            <w:vAlign w:val="center"/>
            <w:hideMark/>
          </w:tcPr>
          <w:p w14:paraId="1A9FB5B7" w14:textId="1907CCEA"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23.6</w:t>
            </w:r>
          </w:p>
        </w:tc>
        <w:tc>
          <w:tcPr>
            <w:tcW w:w="699" w:type="dxa"/>
            <w:vAlign w:val="center"/>
            <w:hideMark/>
          </w:tcPr>
          <w:p w14:paraId="7C0AF27C" w14:textId="32FB9C4D"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23.3</w:t>
            </w:r>
          </w:p>
        </w:tc>
        <w:tc>
          <w:tcPr>
            <w:tcW w:w="699" w:type="dxa"/>
            <w:vAlign w:val="center"/>
            <w:hideMark/>
          </w:tcPr>
          <w:p w14:paraId="4B058A6A" w14:textId="3E094088"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23.3</w:t>
            </w:r>
          </w:p>
        </w:tc>
        <w:tc>
          <w:tcPr>
            <w:tcW w:w="640" w:type="dxa"/>
            <w:hideMark/>
          </w:tcPr>
          <w:p w14:paraId="2E9BD8A7"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18</w:t>
            </w:r>
          </w:p>
        </w:tc>
        <w:tc>
          <w:tcPr>
            <w:tcW w:w="640" w:type="dxa"/>
            <w:hideMark/>
          </w:tcPr>
          <w:p w14:paraId="2BD357D6"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18</w:t>
            </w:r>
          </w:p>
        </w:tc>
        <w:tc>
          <w:tcPr>
            <w:tcW w:w="659" w:type="dxa"/>
            <w:hideMark/>
          </w:tcPr>
          <w:p w14:paraId="65DD660F"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18</w:t>
            </w:r>
          </w:p>
        </w:tc>
      </w:tr>
      <w:tr w:rsidR="00486BB3" w:rsidRPr="00D32501" w14:paraId="4BC5BFAA" w14:textId="77777777" w:rsidTr="006060BC">
        <w:trPr>
          <w:trHeight w:val="283"/>
        </w:trPr>
        <w:tc>
          <w:tcPr>
            <w:tcW w:w="3447" w:type="dxa"/>
            <w:hideMark/>
          </w:tcPr>
          <w:p w14:paraId="3BEAB451" w14:textId="77777777" w:rsidR="00486BB3" w:rsidRPr="00746F43" w:rsidRDefault="00486BB3" w:rsidP="00486BB3">
            <w:pPr>
              <w:rPr>
                <w:rFonts w:ascii="Times New Roman" w:hAnsi="Times New Roman" w:cs="Times New Roman"/>
              </w:rPr>
            </w:pPr>
            <w:r w:rsidRPr="00746F43">
              <w:rPr>
                <w:rFonts w:ascii="Times New Roman" w:hAnsi="Times New Roman" w:cs="Times New Roman"/>
                <w:lang w:val="en-AU"/>
              </w:rPr>
              <w:t>Southern Leyte Gulf</w:t>
            </w:r>
          </w:p>
        </w:tc>
        <w:tc>
          <w:tcPr>
            <w:tcW w:w="699" w:type="dxa"/>
            <w:vAlign w:val="center"/>
            <w:hideMark/>
          </w:tcPr>
          <w:p w14:paraId="36144C96" w14:textId="2BB0911E"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13.2</w:t>
            </w:r>
          </w:p>
        </w:tc>
        <w:tc>
          <w:tcPr>
            <w:tcW w:w="699" w:type="dxa"/>
            <w:vAlign w:val="center"/>
            <w:hideMark/>
          </w:tcPr>
          <w:p w14:paraId="43CAE312" w14:textId="569A6A5B"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11.4</w:t>
            </w:r>
          </w:p>
        </w:tc>
        <w:tc>
          <w:tcPr>
            <w:tcW w:w="699" w:type="dxa"/>
            <w:vAlign w:val="center"/>
            <w:hideMark/>
          </w:tcPr>
          <w:p w14:paraId="5975F571" w14:textId="77E38D27"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10.9</w:t>
            </w:r>
          </w:p>
        </w:tc>
        <w:tc>
          <w:tcPr>
            <w:tcW w:w="699" w:type="dxa"/>
            <w:vAlign w:val="center"/>
            <w:hideMark/>
          </w:tcPr>
          <w:p w14:paraId="1D55C9F8" w14:textId="1252E96A"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13.2</w:t>
            </w:r>
          </w:p>
        </w:tc>
        <w:tc>
          <w:tcPr>
            <w:tcW w:w="699" w:type="dxa"/>
            <w:vAlign w:val="center"/>
            <w:hideMark/>
          </w:tcPr>
          <w:p w14:paraId="7F31E15E" w14:textId="24D05033"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11.8</w:t>
            </w:r>
          </w:p>
        </w:tc>
        <w:tc>
          <w:tcPr>
            <w:tcW w:w="699" w:type="dxa"/>
            <w:vAlign w:val="center"/>
            <w:hideMark/>
          </w:tcPr>
          <w:p w14:paraId="379FCEC8" w14:textId="5E1C069D" w:rsidR="00486BB3" w:rsidRPr="007439CD" w:rsidRDefault="00486BB3" w:rsidP="00486BB3">
            <w:pPr>
              <w:rPr>
                <w:rFonts w:ascii="Times New Roman" w:hAnsi="Times New Roman" w:cs="Times New Roman"/>
              </w:rPr>
            </w:pPr>
            <w:r w:rsidRPr="007439CD">
              <w:rPr>
                <w:rFonts w:ascii="Times New Roman" w:eastAsia="Times New Roman" w:hAnsi="Times New Roman" w:cs="Times New Roman"/>
                <w:color w:val="3B3B3B"/>
                <w:kern w:val="0"/>
                <w:lang w:val="en-AU" w:eastAsia="en-GB"/>
                <w14:ligatures w14:val="none"/>
              </w:rPr>
              <w:t>11.5</w:t>
            </w:r>
          </w:p>
        </w:tc>
        <w:tc>
          <w:tcPr>
            <w:tcW w:w="640" w:type="dxa"/>
            <w:hideMark/>
          </w:tcPr>
          <w:p w14:paraId="08CC9D42"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61</w:t>
            </w:r>
          </w:p>
        </w:tc>
        <w:tc>
          <w:tcPr>
            <w:tcW w:w="640" w:type="dxa"/>
            <w:hideMark/>
          </w:tcPr>
          <w:p w14:paraId="2CB9B535"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62</w:t>
            </w:r>
          </w:p>
        </w:tc>
        <w:tc>
          <w:tcPr>
            <w:tcW w:w="659" w:type="dxa"/>
            <w:hideMark/>
          </w:tcPr>
          <w:p w14:paraId="6B698FFD" w14:textId="77777777" w:rsidR="00486BB3" w:rsidRPr="00D32501" w:rsidRDefault="00486BB3" w:rsidP="00486BB3">
            <w:pPr>
              <w:rPr>
                <w:rFonts w:ascii="Times New Roman" w:hAnsi="Times New Roman" w:cs="Times New Roman"/>
              </w:rPr>
            </w:pPr>
            <w:r w:rsidRPr="00D32501">
              <w:rPr>
                <w:rFonts w:ascii="Times New Roman" w:hAnsi="Times New Roman" w:cs="Times New Roman"/>
              </w:rPr>
              <w:t>62</w:t>
            </w:r>
          </w:p>
        </w:tc>
      </w:tr>
    </w:tbl>
    <w:p w14:paraId="10683D5C" w14:textId="05A786F9" w:rsidR="00643437" w:rsidRDefault="00643437" w:rsidP="00675CA0">
      <w:pPr>
        <w:pStyle w:val="p1"/>
      </w:pPr>
      <w:r>
        <w:lastRenderedPageBreak/>
        <w:t xml:space="preserve">Across POIs, completeness metrics </w:t>
      </w:r>
      <w:r>
        <w:rPr>
          <w:rStyle w:val="s1"/>
        </w:rPr>
        <w:t xml:space="preserve">show </w:t>
      </w:r>
      <w:r>
        <w:t xml:space="preserve">relatively narrow ranges, </w:t>
      </w:r>
      <w:r>
        <w:rPr>
          <w:rStyle w:val="s1"/>
        </w:rPr>
        <w:t xml:space="preserve">but </w:t>
      </w:r>
      <w:r w:rsidR="00A13513">
        <w:t xml:space="preserve">maximum dropout duration </w:t>
      </w:r>
      <w:r>
        <w:t xml:space="preserve">varies more </w:t>
      </w:r>
      <w:r>
        <w:rPr>
          <w:rStyle w:val="s1"/>
        </w:rPr>
        <w:t xml:space="preserve">substantially. </w:t>
      </w:r>
      <w:r>
        <w:t xml:space="preserve">Locations with similar </w:t>
      </w:r>
      <w:r>
        <w:rPr>
          <w:rStyle w:val="s1"/>
        </w:rPr>
        <w:t xml:space="preserve">SC and </w:t>
      </w:r>
      <w:r>
        <w:t xml:space="preserve">TC values may exhibit markedly </w:t>
      </w:r>
      <w:r>
        <w:rPr>
          <w:rStyle w:val="s1"/>
        </w:rPr>
        <w:t xml:space="preserve">different </w:t>
      </w:r>
      <w:r>
        <w:t xml:space="preserve">maximum gap lengths, indicating that completeness alone does not fully capture temporal continuity. </w:t>
      </w:r>
      <w:r w:rsidR="00675CA0">
        <w:t>Southern Leyte Gulf exhibits both the lowest completeness and the longest dropout duration among the reference sites.</w:t>
      </w:r>
    </w:p>
    <w:p w14:paraId="024ABDCA" w14:textId="77777777" w:rsidR="00675CA0" w:rsidRDefault="00982717" w:rsidP="00675CA0">
      <w:pPr>
        <w:pStyle w:val="p1"/>
      </w:pPr>
      <w:r>
        <w:t>Increasing spatial support produces only small changes in completeness, which generally declines slightly from the 1×1 to 5×5 grouped summaries, while maximum dropout duration remains largely unchanged</w:t>
      </w:r>
      <w:r w:rsidR="00643437">
        <w:t xml:space="preserve">. </w:t>
      </w:r>
      <w:r w:rsidR="00675CA0">
        <w:t>This indicates that increasing kernel support modifies the spatial averaging of retained observations but does not increase overall completeness or resolve extended observation gaps.</w:t>
      </w:r>
    </w:p>
    <w:p w14:paraId="4A6CFA16" w14:textId="085F9C9E" w:rsidR="00643437" w:rsidRDefault="00643437" w:rsidP="004701A9">
      <w:pPr>
        <w:pStyle w:val="p1"/>
        <w:spacing w:beforeLines="120" w:before="288" w:beforeAutospacing="0" w:afterLines="120" w:after="288" w:afterAutospacing="0"/>
      </w:pPr>
      <w:r>
        <w:t xml:space="preserve">Within settlement categories, urban POIs tend to exhibit slightly higher consistency across supports, whereas forested </w:t>
      </w:r>
      <w:r>
        <w:rPr>
          <w:rStyle w:val="s1"/>
        </w:rPr>
        <w:t xml:space="preserve">and </w:t>
      </w:r>
      <w:r>
        <w:t xml:space="preserve">upland locations </w:t>
      </w:r>
      <w:r>
        <w:rPr>
          <w:rStyle w:val="s1"/>
        </w:rPr>
        <w:t xml:space="preserve">show </w:t>
      </w:r>
      <w:r>
        <w:t xml:space="preserve">greater </w:t>
      </w:r>
      <w:r>
        <w:rPr>
          <w:rStyle w:val="s1"/>
        </w:rPr>
        <w:t xml:space="preserve">divergence between </w:t>
      </w:r>
      <w:r>
        <w:t xml:space="preserve">supports. This reflects </w:t>
      </w:r>
      <w:r>
        <w:rPr>
          <w:rStyle w:val="s1"/>
        </w:rPr>
        <w:t xml:space="preserve">differences </w:t>
      </w:r>
      <w:r>
        <w:t xml:space="preserve">in spatial heterogeneity, where mixed land cover within aggregation windows introduces </w:t>
      </w:r>
      <w:r>
        <w:rPr>
          <w:rStyle w:val="s1"/>
        </w:rPr>
        <w:t xml:space="preserve">additional </w:t>
      </w:r>
      <w:r>
        <w:t xml:space="preserve">variability in completeness </w:t>
      </w:r>
      <w:r>
        <w:rPr>
          <w:rStyle w:val="s1"/>
        </w:rPr>
        <w:t xml:space="preserve">and </w:t>
      </w:r>
      <w:r>
        <w:t>stability metrics.</w:t>
      </w:r>
    </w:p>
    <w:p w14:paraId="47199146" w14:textId="25E7A3D8" w:rsidR="007439CD" w:rsidRDefault="00643437" w:rsidP="004701A9">
      <w:pPr>
        <w:pStyle w:val="p1"/>
        <w:spacing w:beforeLines="120" w:before="288" w:beforeAutospacing="0" w:afterLines="120" w:after="288" w:afterAutospacing="0"/>
      </w:pPr>
      <w:r>
        <w:t xml:space="preserve">These detailed POI-level results provide </w:t>
      </w:r>
      <w:r>
        <w:rPr>
          <w:rStyle w:val="s1"/>
        </w:rPr>
        <w:t xml:space="preserve">additional </w:t>
      </w:r>
      <w:r>
        <w:t xml:space="preserve">context for interpreting completeness thresholds </w:t>
      </w:r>
      <w:r>
        <w:rPr>
          <w:rStyle w:val="s1"/>
        </w:rPr>
        <w:t xml:space="preserve">by </w:t>
      </w:r>
      <w:r>
        <w:t xml:space="preserve">highlighting how similar summary statistics can correspond to </w:t>
      </w:r>
      <w:r>
        <w:rPr>
          <w:rStyle w:val="s1"/>
        </w:rPr>
        <w:t xml:space="preserve">different </w:t>
      </w:r>
      <w:r>
        <w:t xml:space="preserve">temporal structures of </w:t>
      </w:r>
      <w:r w:rsidR="006D4D7E">
        <w:t>observation gaps</w:t>
      </w:r>
      <w:r>
        <w:t>.</w:t>
      </w:r>
    </w:p>
    <w:p w14:paraId="5457E8C3" w14:textId="185AF077" w:rsidR="00264153" w:rsidRPr="00264153" w:rsidRDefault="00BA55A8" w:rsidP="004701A9">
      <w:pPr>
        <w:pStyle w:val="p1"/>
        <w:spacing w:beforeLines="120" w:before="288" w:beforeAutospacing="0" w:afterLines="120" w:after="288" w:afterAutospacing="0"/>
        <w:rPr>
          <w:b/>
          <w:bCs/>
          <w:sz w:val="32"/>
          <w:szCs w:val="32"/>
        </w:rPr>
      </w:pPr>
      <w:r>
        <w:rPr>
          <w:b/>
          <w:bCs/>
          <w:sz w:val="32"/>
          <w:szCs w:val="32"/>
        </w:rPr>
        <w:t>VII</w:t>
      </w:r>
      <w:r w:rsidR="00264153" w:rsidRPr="00264153">
        <w:rPr>
          <w:b/>
          <w:bCs/>
          <w:sz w:val="32"/>
          <w:szCs w:val="32"/>
        </w:rPr>
        <w:t>. Settlement-Scale Observability Summary</w:t>
      </w:r>
    </w:p>
    <w:p w14:paraId="736AFDCE" w14:textId="22D3F1D3" w:rsidR="009C19B9" w:rsidRPr="00E2729E" w:rsidRDefault="009C19B9" w:rsidP="004701A9">
      <w:pPr>
        <w:pStyle w:val="p1"/>
        <w:spacing w:beforeLines="120" w:before="288" w:beforeAutospacing="0" w:afterLines="120" w:after="288" w:afterAutospacing="0"/>
        <w:rPr>
          <w:i/>
          <w:iCs/>
          <w:sz w:val="20"/>
          <w:szCs w:val="20"/>
        </w:rPr>
      </w:pPr>
      <w:r w:rsidRPr="00E2729E">
        <w:rPr>
          <w:b/>
          <w:bCs/>
          <w:i/>
          <w:iCs/>
          <w:sz w:val="20"/>
          <w:szCs w:val="20"/>
        </w:rPr>
        <w:t>Table S</w:t>
      </w:r>
      <w:r w:rsidR="00951811" w:rsidRPr="00E2729E">
        <w:rPr>
          <w:b/>
          <w:bCs/>
          <w:i/>
          <w:iCs/>
          <w:sz w:val="20"/>
          <w:szCs w:val="20"/>
        </w:rPr>
        <w:t>3</w:t>
      </w:r>
      <w:r w:rsidRPr="00E2729E">
        <w:rPr>
          <w:b/>
          <w:bCs/>
          <w:i/>
          <w:iCs/>
          <w:sz w:val="20"/>
          <w:szCs w:val="20"/>
        </w:rPr>
        <w:t>.</w:t>
      </w:r>
      <w:r w:rsidRPr="00E2729E">
        <w:rPr>
          <w:i/>
          <w:iCs/>
          <w:sz w:val="20"/>
          <w:szCs w:val="20"/>
        </w:rPr>
        <w:t xml:space="preserve"> Settlement-scale observability metrics including spatial completeness, temporal completeness under varying thresholds, dropout duration, pixel share, and radiance variability (CV) across GHSL SMOD classes.</w:t>
      </w:r>
    </w:p>
    <w:tbl>
      <w:tblPr>
        <w:tblStyle w:val="TableGrid"/>
        <w:tblW w:w="9220" w:type="dxa"/>
        <w:tblLook w:val="0600" w:firstRow="0" w:lastRow="0" w:firstColumn="0" w:lastColumn="0" w:noHBand="1" w:noVBand="1"/>
      </w:tblPr>
      <w:tblGrid>
        <w:gridCol w:w="1675"/>
        <w:gridCol w:w="812"/>
        <w:gridCol w:w="824"/>
        <w:gridCol w:w="827"/>
        <w:gridCol w:w="827"/>
        <w:gridCol w:w="827"/>
        <w:gridCol w:w="1283"/>
        <w:gridCol w:w="1208"/>
        <w:gridCol w:w="937"/>
      </w:tblGrid>
      <w:tr w:rsidR="009C19B9" w:rsidRPr="00D32501" w14:paraId="121667B2" w14:textId="77777777" w:rsidTr="00761615">
        <w:trPr>
          <w:trHeight w:val="687"/>
        </w:trPr>
        <w:tc>
          <w:tcPr>
            <w:tcW w:w="1675" w:type="dxa"/>
            <w:vMerge w:val="restart"/>
            <w:hideMark/>
          </w:tcPr>
          <w:p w14:paraId="59ADEC52" w14:textId="77777777" w:rsidR="00554818" w:rsidRDefault="00554818" w:rsidP="00554818">
            <w:pPr>
              <w:pStyle w:val="p1"/>
            </w:pPr>
            <w:r>
              <w:rPr>
                <w:b/>
                <w:bCs/>
              </w:rPr>
              <w:t>Settlement Class</w:t>
            </w:r>
          </w:p>
          <w:p w14:paraId="6A97CB68" w14:textId="638753FD" w:rsidR="009C19B9" w:rsidRPr="00D32501" w:rsidRDefault="009C19B9" w:rsidP="00697C20">
            <w:pPr>
              <w:rPr>
                <w:rFonts w:ascii="Times New Roman" w:hAnsi="Times New Roman" w:cs="Times New Roman"/>
              </w:rPr>
            </w:pPr>
          </w:p>
        </w:tc>
        <w:tc>
          <w:tcPr>
            <w:tcW w:w="812" w:type="dxa"/>
            <w:vMerge w:val="restart"/>
          </w:tcPr>
          <w:p w14:paraId="5C63537C"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rPr>
              <w:t>Pixel Share</w:t>
            </w:r>
          </w:p>
          <w:p w14:paraId="69869BCE" w14:textId="77777777" w:rsidR="009C19B9" w:rsidRPr="00D32501" w:rsidRDefault="009C19B9" w:rsidP="00697C20">
            <w:pPr>
              <w:rPr>
                <w:rFonts w:ascii="Times New Roman" w:hAnsi="Times New Roman" w:cs="Times New Roman"/>
                <w:b/>
                <w:bCs/>
              </w:rPr>
            </w:pPr>
            <w:r w:rsidRPr="00D32501">
              <w:rPr>
                <w:rFonts w:ascii="Times New Roman" w:hAnsi="Times New Roman" w:cs="Times New Roman"/>
                <w:b/>
                <w:bCs/>
              </w:rPr>
              <w:t>(%)</w:t>
            </w:r>
          </w:p>
        </w:tc>
        <w:tc>
          <w:tcPr>
            <w:tcW w:w="824" w:type="dxa"/>
            <w:vMerge w:val="restart"/>
            <w:hideMark/>
          </w:tcPr>
          <w:p w14:paraId="6C140CEB"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rPr>
              <w:t>SC (%)</w:t>
            </w:r>
          </w:p>
        </w:tc>
        <w:tc>
          <w:tcPr>
            <w:tcW w:w="2481" w:type="dxa"/>
            <w:gridSpan w:val="3"/>
            <w:hideMark/>
          </w:tcPr>
          <w:p w14:paraId="58408077" w14:textId="77777777" w:rsidR="009C19B9" w:rsidRPr="00D32501" w:rsidRDefault="009C19B9" w:rsidP="00697C20">
            <w:pPr>
              <w:jc w:val="center"/>
              <w:rPr>
                <w:rFonts w:ascii="Times New Roman" w:hAnsi="Times New Roman" w:cs="Times New Roman"/>
              </w:rPr>
            </w:pPr>
            <w:r>
              <w:rPr>
                <w:rFonts w:ascii="Times New Roman" w:hAnsi="Times New Roman" w:cs="Times New Roman"/>
                <w:b/>
                <w:bCs/>
              </w:rPr>
              <w:t>TC</w:t>
            </w:r>
            <w:r w:rsidRPr="00D32501">
              <w:rPr>
                <w:rFonts w:ascii="Times New Roman" w:hAnsi="Times New Roman" w:cs="Times New Roman"/>
                <w:b/>
                <w:bCs/>
              </w:rPr>
              <w:t xml:space="preserve"> (%)</w:t>
            </w:r>
          </w:p>
        </w:tc>
        <w:tc>
          <w:tcPr>
            <w:tcW w:w="1283" w:type="dxa"/>
            <w:vMerge w:val="restart"/>
            <w:hideMark/>
          </w:tcPr>
          <w:p w14:paraId="17B3B449" w14:textId="77777777" w:rsidR="009C19B9" w:rsidRDefault="006D4D7E" w:rsidP="00697C20">
            <w:pPr>
              <w:rPr>
                <w:rFonts w:ascii="Times New Roman" w:hAnsi="Times New Roman" w:cs="Times New Roman"/>
                <w:b/>
                <w:bCs/>
              </w:rPr>
            </w:pPr>
            <w:r>
              <w:rPr>
                <w:rFonts w:ascii="Times New Roman" w:hAnsi="Times New Roman" w:cs="Times New Roman"/>
                <w:b/>
                <w:bCs/>
              </w:rPr>
              <w:t xml:space="preserve">Maximum </w:t>
            </w:r>
            <w:r w:rsidR="009C19B9" w:rsidRPr="00D32501">
              <w:rPr>
                <w:rFonts w:ascii="Times New Roman" w:hAnsi="Times New Roman" w:cs="Times New Roman"/>
                <w:b/>
                <w:bCs/>
              </w:rPr>
              <w:t>Dropout</w:t>
            </w:r>
          </w:p>
          <w:p w14:paraId="2F0AD6E6" w14:textId="77777777" w:rsidR="006D4D7E" w:rsidRDefault="006D4D7E" w:rsidP="00697C20">
            <w:pPr>
              <w:rPr>
                <w:rFonts w:ascii="Times New Roman" w:hAnsi="Times New Roman" w:cs="Times New Roman"/>
                <w:b/>
                <w:bCs/>
              </w:rPr>
            </w:pPr>
            <w:r>
              <w:rPr>
                <w:rFonts w:ascii="Times New Roman" w:hAnsi="Times New Roman" w:cs="Times New Roman"/>
                <w:b/>
                <w:bCs/>
              </w:rPr>
              <w:t>Duration</w:t>
            </w:r>
          </w:p>
          <w:p w14:paraId="3D8D410E" w14:textId="4AC12D4F" w:rsidR="006D4D7E" w:rsidRPr="00D32501" w:rsidRDefault="006D4D7E" w:rsidP="00697C20">
            <w:pPr>
              <w:rPr>
                <w:rFonts w:ascii="Times New Roman" w:hAnsi="Times New Roman" w:cs="Times New Roman"/>
              </w:rPr>
            </w:pPr>
            <w:r>
              <w:rPr>
                <w:rFonts w:ascii="Times New Roman" w:hAnsi="Times New Roman" w:cs="Times New Roman"/>
                <w:b/>
                <w:bCs/>
              </w:rPr>
              <w:t>(Days)</w:t>
            </w:r>
          </w:p>
        </w:tc>
        <w:tc>
          <w:tcPr>
            <w:tcW w:w="1208" w:type="dxa"/>
            <w:vMerge w:val="restart"/>
            <w:hideMark/>
          </w:tcPr>
          <w:p w14:paraId="6F05782C"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rPr>
              <w:t>Temporal CV</w:t>
            </w:r>
          </w:p>
        </w:tc>
        <w:tc>
          <w:tcPr>
            <w:tcW w:w="937" w:type="dxa"/>
            <w:vMerge w:val="restart"/>
            <w:hideMark/>
          </w:tcPr>
          <w:p w14:paraId="3FE011C4"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rPr>
              <w:t>Spatial CV</w:t>
            </w:r>
          </w:p>
        </w:tc>
      </w:tr>
      <w:tr w:rsidR="009C19B9" w:rsidRPr="00D32501" w14:paraId="6C08141D" w14:textId="77777777" w:rsidTr="00761615">
        <w:trPr>
          <w:trHeight w:val="827"/>
        </w:trPr>
        <w:tc>
          <w:tcPr>
            <w:tcW w:w="1675" w:type="dxa"/>
            <w:vMerge/>
            <w:hideMark/>
          </w:tcPr>
          <w:p w14:paraId="0094C2D4" w14:textId="77777777" w:rsidR="009C19B9" w:rsidRPr="00D32501" w:rsidRDefault="009C19B9" w:rsidP="00697C20">
            <w:pPr>
              <w:rPr>
                <w:rFonts w:ascii="Times New Roman" w:hAnsi="Times New Roman" w:cs="Times New Roman"/>
              </w:rPr>
            </w:pPr>
          </w:p>
        </w:tc>
        <w:tc>
          <w:tcPr>
            <w:tcW w:w="812" w:type="dxa"/>
            <w:vMerge/>
          </w:tcPr>
          <w:p w14:paraId="6602E41A" w14:textId="77777777" w:rsidR="009C19B9" w:rsidRPr="00D32501" w:rsidRDefault="009C19B9" w:rsidP="00697C20">
            <w:pPr>
              <w:rPr>
                <w:rFonts w:ascii="Times New Roman" w:hAnsi="Times New Roman" w:cs="Times New Roman"/>
              </w:rPr>
            </w:pPr>
          </w:p>
        </w:tc>
        <w:tc>
          <w:tcPr>
            <w:tcW w:w="824" w:type="dxa"/>
            <w:vMerge/>
            <w:hideMark/>
          </w:tcPr>
          <w:p w14:paraId="17F5B648" w14:textId="77777777" w:rsidR="009C19B9" w:rsidRPr="00D32501" w:rsidRDefault="009C19B9" w:rsidP="00697C20">
            <w:pPr>
              <w:rPr>
                <w:rFonts w:ascii="Times New Roman" w:hAnsi="Times New Roman" w:cs="Times New Roman"/>
              </w:rPr>
            </w:pPr>
          </w:p>
        </w:tc>
        <w:tc>
          <w:tcPr>
            <w:tcW w:w="827" w:type="dxa"/>
            <w:hideMark/>
          </w:tcPr>
          <w:p w14:paraId="485E9843" w14:textId="77777777" w:rsidR="009C19B9" w:rsidRPr="00D32501" w:rsidRDefault="009C19B9" w:rsidP="00697C20">
            <w:pPr>
              <w:rPr>
                <w:rFonts w:ascii="Times New Roman" w:hAnsi="Times New Roman" w:cs="Times New Roman"/>
              </w:rPr>
            </w:pPr>
            <w:r w:rsidRPr="00D32501">
              <w:rPr>
                <w:rFonts w:ascii="Times New Roman" w:hAnsi="Times New Roman" w:cs="Times New Roman"/>
                <w:i/>
                <w:iCs/>
              </w:rPr>
              <w:t>≥ 25%</w:t>
            </w:r>
          </w:p>
        </w:tc>
        <w:tc>
          <w:tcPr>
            <w:tcW w:w="827" w:type="dxa"/>
            <w:hideMark/>
          </w:tcPr>
          <w:p w14:paraId="70040D57" w14:textId="77777777" w:rsidR="009C19B9" w:rsidRPr="00D32501" w:rsidRDefault="009C19B9" w:rsidP="00697C20">
            <w:pPr>
              <w:rPr>
                <w:rFonts w:ascii="Times New Roman" w:hAnsi="Times New Roman" w:cs="Times New Roman"/>
              </w:rPr>
            </w:pPr>
            <w:r w:rsidRPr="00D32501">
              <w:rPr>
                <w:rFonts w:ascii="Times New Roman" w:hAnsi="Times New Roman" w:cs="Times New Roman"/>
                <w:i/>
                <w:iCs/>
              </w:rPr>
              <w:t>≥ 50%</w:t>
            </w:r>
          </w:p>
        </w:tc>
        <w:tc>
          <w:tcPr>
            <w:tcW w:w="827" w:type="dxa"/>
            <w:hideMark/>
          </w:tcPr>
          <w:p w14:paraId="6680BBFD" w14:textId="77777777" w:rsidR="009C19B9" w:rsidRPr="00D32501" w:rsidRDefault="009C19B9" w:rsidP="00697C20">
            <w:pPr>
              <w:rPr>
                <w:rFonts w:ascii="Times New Roman" w:hAnsi="Times New Roman" w:cs="Times New Roman"/>
              </w:rPr>
            </w:pPr>
            <w:r w:rsidRPr="00D32501">
              <w:rPr>
                <w:rFonts w:ascii="Times New Roman" w:hAnsi="Times New Roman" w:cs="Times New Roman"/>
                <w:i/>
                <w:iCs/>
              </w:rPr>
              <w:t>≥ 75%</w:t>
            </w:r>
          </w:p>
        </w:tc>
        <w:tc>
          <w:tcPr>
            <w:tcW w:w="1283" w:type="dxa"/>
            <w:vMerge/>
            <w:hideMark/>
          </w:tcPr>
          <w:p w14:paraId="73B8BCA3" w14:textId="77777777" w:rsidR="009C19B9" w:rsidRPr="00D32501" w:rsidRDefault="009C19B9" w:rsidP="00697C20">
            <w:pPr>
              <w:rPr>
                <w:rFonts w:ascii="Times New Roman" w:hAnsi="Times New Roman" w:cs="Times New Roman"/>
              </w:rPr>
            </w:pPr>
          </w:p>
        </w:tc>
        <w:tc>
          <w:tcPr>
            <w:tcW w:w="1208" w:type="dxa"/>
            <w:vMerge/>
            <w:hideMark/>
          </w:tcPr>
          <w:p w14:paraId="1129B05B" w14:textId="77777777" w:rsidR="009C19B9" w:rsidRPr="00D32501" w:rsidRDefault="009C19B9" w:rsidP="00697C20">
            <w:pPr>
              <w:rPr>
                <w:rFonts w:ascii="Times New Roman" w:hAnsi="Times New Roman" w:cs="Times New Roman"/>
              </w:rPr>
            </w:pPr>
          </w:p>
        </w:tc>
        <w:tc>
          <w:tcPr>
            <w:tcW w:w="937" w:type="dxa"/>
            <w:vMerge/>
            <w:hideMark/>
          </w:tcPr>
          <w:p w14:paraId="075F3F32" w14:textId="77777777" w:rsidR="009C19B9" w:rsidRPr="00D32501" w:rsidRDefault="009C19B9" w:rsidP="00697C20">
            <w:pPr>
              <w:rPr>
                <w:rFonts w:ascii="Times New Roman" w:hAnsi="Times New Roman" w:cs="Times New Roman"/>
              </w:rPr>
            </w:pPr>
          </w:p>
        </w:tc>
      </w:tr>
      <w:tr w:rsidR="009C19B9" w:rsidRPr="00D32501" w14:paraId="5AE0E4DB" w14:textId="77777777" w:rsidTr="00761615">
        <w:trPr>
          <w:trHeight w:val="437"/>
        </w:trPr>
        <w:tc>
          <w:tcPr>
            <w:tcW w:w="1675" w:type="dxa"/>
            <w:hideMark/>
          </w:tcPr>
          <w:p w14:paraId="0CF88A29"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Urban Centre (30)</w:t>
            </w:r>
          </w:p>
        </w:tc>
        <w:tc>
          <w:tcPr>
            <w:tcW w:w="812" w:type="dxa"/>
          </w:tcPr>
          <w:p w14:paraId="35D8F07B" w14:textId="77777777" w:rsidR="009C19B9" w:rsidRPr="00D32501" w:rsidRDefault="009C19B9" w:rsidP="00697C20">
            <w:pPr>
              <w:rPr>
                <w:rFonts w:ascii="Times New Roman" w:hAnsi="Times New Roman" w:cs="Times New Roman"/>
                <w:b/>
                <w:bCs/>
                <w:lang w:val="en-AU"/>
              </w:rPr>
            </w:pPr>
            <w:r w:rsidRPr="00D32501">
              <w:rPr>
                <w:rFonts w:ascii="Times New Roman" w:hAnsi="Times New Roman" w:cs="Times New Roman"/>
                <w:b/>
                <w:bCs/>
                <w:lang w:val="en-AU"/>
              </w:rPr>
              <w:t>0.55</w:t>
            </w:r>
          </w:p>
        </w:tc>
        <w:tc>
          <w:tcPr>
            <w:tcW w:w="824" w:type="dxa"/>
            <w:hideMark/>
          </w:tcPr>
          <w:p w14:paraId="5E8E7141"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36.6</w:t>
            </w:r>
          </w:p>
        </w:tc>
        <w:tc>
          <w:tcPr>
            <w:tcW w:w="827" w:type="dxa"/>
            <w:hideMark/>
          </w:tcPr>
          <w:p w14:paraId="199BAAE6"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47.4</w:t>
            </w:r>
          </w:p>
        </w:tc>
        <w:tc>
          <w:tcPr>
            <w:tcW w:w="827" w:type="dxa"/>
            <w:hideMark/>
          </w:tcPr>
          <w:p w14:paraId="03F7FCB2"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35.9</w:t>
            </w:r>
          </w:p>
        </w:tc>
        <w:tc>
          <w:tcPr>
            <w:tcW w:w="827" w:type="dxa"/>
            <w:hideMark/>
          </w:tcPr>
          <w:p w14:paraId="5BA5E28C"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24.7</w:t>
            </w:r>
          </w:p>
        </w:tc>
        <w:tc>
          <w:tcPr>
            <w:tcW w:w="1283" w:type="dxa"/>
            <w:hideMark/>
          </w:tcPr>
          <w:p w14:paraId="05F1034F"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40</w:t>
            </w:r>
          </w:p>
        </w:tc>
        <w:tc>
          <w:tcPr>
            <w:tcW w:w="1208" w:type="dxa"/>
            <w:hideMark/>
          </w:tcPr>
          <w:p w14:paraId="0A189723"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x-none"/>
              </w:rPr>
              <w:t>1.56</w:t>
            </w:r>
          </w:p>
        </w:tc>
        <w:tc>
          <w:tcPr>
            <w:tcW w:w="937" w:type="dxa"/>
            <w:hideMark/>
          </w:tcPr>
          <w:p w14:paraId="6C6ADE59"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x-none"/>
              </w:rPr>
              <w:t>1.16</w:t>
            </w:r>
          </w:p>
        </w:tc>
      </w:tr>
      <w:tr w:rsidR="009C19B9" w:rsidRPr="00D32501" w14:paraId="62D9B031" w14:textId="77777777" w:rsidTr="00761615">
        <w:trPr>
          <w:trHeight w:val="437"/>
        </w:trPr>
        <w:tc>
          <w:tcPr>
            <w:tcW w:w="1675" w:type="dxa"/>
            <w:hideMark/>
          </w:tcPr>
          <w:p w14:paraId="00B88E63"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Urban Cluster</w:t>
            </w:r>
          </w:p>
        </w:tc>
        <w:tc>
          <w:tcPr>
            <w:tcW w:w="812" w:type="dxa"/>
          </w:tcPr>
          <w:p w14:paraId="433B23DD" w14:textId="77777777" w:rsidR="009C19B9" w:rsidRPr="00D32501" w:rsidRDefault="009C19B9" w:rsidP="00697C20">
            <w:pPr>
              <w:rPr>
                <w:rFonts w:ascii="Times New Roman" w:hAnsi="Times New Roman" w:cs="Times New Roman"/>
                <w:b/>
                <w:bCs/>
                <w:lang w:val="en-AU"/>
              </w:rPr>
            </w:pPr>
            <w:r w:rsidRPr="00D32501">
              <w:rPr>
                <w:rFonts w:ascii="Times New Roman" w:hAnsi="Times New Roman" w:cs="Times New Roman"/>
                <w:b/>
                <w:bCs/>
                <w:lang w:val="en-AU"/>
              </w:rPr>
              <w:t>14.39</w:t>
            </w:r>
          </w:p>
        </w:tc>
        <w:tc>
          <w:tcPr>
            <w:tcW w:w="824" w:type="dxa"/>
            <w:hideMark/>
          </w:tcPr>
          <w:p w14:paraId="4EDB9C18"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38.6</w:t>
            </w:r>
          </w:p>
        </w:tc>
        <w:tc>
          <w:tcPr>
            <w:tcW w:w="827" w:type="dxa"/>
            <w:hideMark/>
          </w:tcPr>
          <w:p w14:paraId="5A001C9C"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50.7</w:t>
            </w:r>
          </w:p>
        </w:tc>
        <w:tc>
          <w:tcPr>
            <w:tcW w:w="827" w:type="dxa"/>
            <w:hideMark/>
          </w:tcPr>
          <w:p w14:paraId="515668FC"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37.9</w:t>
            </w:r>
          </w:p>
        </w:tc>
        <w:tc>
          <w:tcPr>
            <w:tcW w:w="827" w:type="dxa"/>
            <w:hideMark/>
          </w:tcPr>
          <w:p w14:paraId="7B065CFE"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24.2</w:t>
            </w:r>
          </w:p>
        </w:tc>
        <w:tc>
          <w:tcPr>
            <w:tcW w:w="1283" w:type="dxa"/>
            <w:hideMark/>
          </w:tcPr>
          <w:p w14:paraId="3E2A671F"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45</w:t>
            </w:r>
          </w:p>
        </w:tc>
        <w:tc>
          <w:tcPr>
            <w:tcW w:w="1208" w:type="dxa"/>
            <w:hideMark/>
          </w:tcPr>
          <w:p w14:paraId="7BC2EAD9"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x-none"/>
              </w:rPr>
              <w:t>1.23</w:t>
            </w:r>
          </w:p>
        </w:tc>
        <w:tc>
          <w:tcPr>
            <w:tcW w:w="937" w:type="dxa"/>
            <w:hideMark/>
          </w:tcPr>
          <w:p w14:paraId="7FB877D2"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x-none"/>
              </w:rPr>
              <w:t>1.42</w:t>
            </w:r>
          </w:p>
        </w:tc>
      </w:tr>
      <w:tr w:rsidR="009C19B9" w:rsidRPr="00D32501" w14:paraId="076D6D9E" w14:textId="77777777" w:rsidTr="00761615">
        <w:trPr>
          <w:trHeight w:val="437"/>
        </w:trPr>
        <w:tc>
          <w:tcPr>
            <w:tcW w:w="1675" w:type="dxa"/>
            <w:hideMark/>
          </w:tcPr>
          <w:p w14:paraId="54494036" w14:textId="77777777" w:rsidR="009C19B9" w:rsidRPr="00370464" w:rsidRDefault="009C19B9" w:rsidP="00697C20">
            <w:pPr>
              <w:rPr>
                <w:rFonts w:ascii="Times New Roman" w:hAnsi="Times New Roman" w:cs="Times New Roman"/>
                <w:sz w:val="20"/>
                <w:szCs w:val="20"/>
              </w:rPr>
            </w:pPr>
            <w:r w:rsidRPr="00370464">
              <w:rPr>
                <w:rFonts w:ascii="Times New Roman" w:hAnsi="Times New Roman" w:cs="Times New Roman"/>
                <w:sz w:val="20"/>
                <w:szCs w:val="20"/>
                <w:lang w:val="en-AU"/>
              </w:rPr>
              <w:t>Dense Urban Cluster (23)</w:t>
            </w:r>
          </w:p>
        </w:tc>
        <w:tc>
          <w:tcPr>
            <w:tcW w:w="812" w:type="dxa"/>
          </w:tcPr>
          <w:p w14:paraId="19312D7D" w14:textId="77777777" w:rsidR="009C19B9" w:rsidRPr="00D32501" w:rsidRDefault="009C19B9" w:rsidP="00697C20">
            <w:pPr>
              <w:rPr>
                <w:rFonts w:ascii="Times New Roman" w:hAnsi="Times New Roman" w:cs="Times New Roman"/>
                <w:lang w:val="en-AU"/>
              </w:rPr>
            </w:pPr>
            <w:r w:rsidRPr="00D32501">
              <w:rPr>
                <w:rFonts w:ascii="Times New Roman" w:hAnsi="Times New Roman" w:cs="Times New Roman"/>
                <w:lang w:val="en-AU"/>
              </w:rPr>
              <w:t>11.14</w:t>
            </w:r>
          </w:p>
        </w:tc>
        <w:tc>
          <w:tcPr>
            <w:tcW w:w="824" w:type="dxa"/>
            <w:hideMark/>
          </w:tcPr>
          <w:p w14:paraId="0EAACE09"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37.9</w:t>
            </w:r>
          </w:p>
        </w:tc>
        <w:tc>
          <w:tcPr>
            <w:tcW w:w="827" w:type="dxa"/>
            <w:hideMark/>
          </w:tcPr>
          <w:p w14:paraId="49AED688"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50.6</w:t>
            </w:r>
          </w:p>
        </w:tc>
        <w:tc>
          <w:tcPr>
            <w:tcW w:w="827" w:type="dxa"/>
            <w:hideMark/>
          </w:tcPr>
          <w:p w14:paraId="53690023"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37.9</w:t>
            </w:r>
          </w:p>
        </w:tc>
        <w:tc>
          <w:tcPr>
            <w:tcW w:w="827" w:type="dxa"/>
            <w:hideMark/>
          </w:tcPr>
          <w:p w14:paraId="7E372BA8"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23.9</w:t>
            </w:r>
          </w:p>
        </w:tc>
        <w:tc>
          <w:tcPr>
            <w:tcW w:w="1283" w:type="dxa"/>
            <w:hideMark/>
          </w:tcPr>
          <w:p w14:paraId="2592D048"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45</w:t>
            </w:r>
          </w:p>
        </w:tc>
        <w:tc>
          <w:tcPr>
            <w:tcW w:w="1208" w:type="dxa"/>
            <w:hideMark/>
          </w:tcPr>
          <w:p w14:paraId="0C4D2490"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2.03</w:t>
            </w:r>
          </w:p>
        </w:tc>
        <w:tc>
          <w:tcPr>
            <w:tcW w:w="937" w:type="dxa"/>
            <w:hideMark/>
          </w:tcPr>
          <w:p w14:paraId="068069F4"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1.49</w:t>
            </w:r>
          </w:p>
        </w:tc>
      </w:tr>
      <w:tr w:rsidR="009C19B9" w:rsidRPr="00D32501" w14:paraId="4F23BE82" w14:textId="77777777" w:rsidTr="00761615">
        <w:trPr>
          <w:trHeight w:val="437"/>
        </w:trPr>
        <w:tc>
          <w:tcPr>
            <w:tcW w:w="1675" w:type="dxa"/>
            <w:hideMark/>
          </w:tcPr>
          <w:p w14:paraId="0C12EDD0" w14:textId="77777777" w:rsidR="009C19B9" w:rsidRPr="00370464" w:rsidRDefault="009C19B9" w:rsidP="00697C20">
            <w:pPr>
              <w:rPr>
                <w:rFonts w:ascii="Times New Roman" w:hAnsi="Times New Roman" w:cs="Times New Roman"/>
                <w:sz w:val="20"/>
                <w:szCs w:val="20"/>
              </w:rPr>
            </w:pPr>
            <w:r w:rsidRPr="00370464">
              <w:rPr>
                <w:rFonts w:ascii="Times New Roman" w:hAnsi="Times New Roman" w:cs="Times New Roman"/>
                <w:sz w:val="20"/>
                <w:szCs w:val="20"/>
                <w:lang w:val="en-AU"/>
              </w:rPr>
              <w:t>Semi-dense Urban Cluster (22)</w:t>
            </w:r>
          </w:p>
        </w:tc>
        <w:tc>
          <w:tcPr>
            <w:tcW w:w="812" w:type="dxa"/>
          </w:tcPr>
          <w:p w14:paraId="4D3A0CDE" w14:textId="77777777" w:rsidR="009C19B9" w:rsidRPr="00D32501" w:rsidRDefault="009C19B9" w:rsidP="00697C20">
            <w:pPr>
              <w:rPr>
                <w:rFonts w:ascii="Times New Roman" w:hAnsi="Times New Roman" w:cs="Times New Roman"/>
                <w:lang w:val="en-AU"/>
              </w:rPr>
            </w:pPr>
            <w:r w:rsidRPr="00D32501">
              <w:rPr>
                <w:rFonts w:ascii="Times New Roman" w:hAnsi="Times New Roman" w:cs="Times New Roman"/>
                <w:lang w:val="en-AU"/>
              </w:rPr>
              <w:t>1.57</w:t>
            </w:r>
          </w:p>
        </w:tc>
        <w:tc>
          <w:tcPr>
            <w:tcW w:w="824" w:type="dxa"/>
            <w:hideMark/>
          </w:tcPr>
          <w:p w14:paraId="470C855A"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39.1</w:t>
            </w:r>
          </w:p>
        </w:tc>
        <w:tc>
          <w:tcPr>
            <w:tcW w:w="827" w:type="dxa"/>
            <w:hideMark/>
          </w:tcPr>
          <w:p w14:paraId="4664AC54"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51.1</w:t>
            </w:r>
          </w:p>
        </w:tc>
        <w:tc>
          <w:tcPr>
            <w:tcW w:w="827" w:type="dxa"/>
            <w:hideMark/>
          </w:tcPr>
          <w:p w14:paraId="1F33FC2B"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38.4</w:t>
            </w:r>
          </w:p>
        </w:tc>
        <w:tc>
          <w:tcPr>
            <w:tcW w:w="827" w:type="dxa"/>
            <w:hideMark/>
          </w:tcPr>
          <w:p w14:paraId="285DB572"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24.6</w:t>
            </w:r>
          </w:p>
        </w:tc>
        <w:tc>
          <w:tcPr>
            <w:tcW w:w="1283" w:type="dxa"/>
            <w:hideMark/>
          </w:tcPr>
          <w:p w14:paraId="2E069641"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33</w:t>
            </w:r>
          </w:p>
        </w:tc>
        <w:tc>
          <w:tcPr>
            <w:tcW w:w="1208" w:type="dxa"/>
            <w:hideMark/>
          </w:tcPr>
          <w:p w14:paraId="4DBF0C29"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0.81</w:t>
            </w:r>
          </w:p>
        </w:tc>
        <w:tc>
          <w:tcPr>
            <w:tcW w:w="937" w:type="dxa"/>
            <w:hideMark/>
          </w:tcPr>
          <w:p w14:paraId="354264DA"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1.17</w:t>
            </w:r>
          </w:p>
        </w:tc>
      </w:tr>
      <w:tr w:rsidR="009C19B9" w:rsidRPr="00D32501" w14:paraId="70B1C65A" w14:textId="77777777" w:rsidTr="00761615">
        <w:trPr>
          <w:trHeight w:val="437"/>
        </w:trPr>
        <w:tc>
          <w:tcPr>
            <w:tcW w:w="1675" w:type="dxa"/>
            <w:hideMark/>
          </w:tcPr>
          <w:p w14:paraId="29506DB9" w14:textId="77777777" w:rsidR="009C19B9" w:rsidRPr="00370464" w:rsidRDefault="009C19B9" w:rsidP="00697C20">
            <w:pPr>
              <w:rPr>
                <w:rFonts w:ascii="Times New Roman" w:hAnsi="Times New Roman" w:cs="Times New Roman"/>
                <w:sz w:val="20"/>
                <w:szCs w:val="20"/>
              </w:rPr>
            </w:pPr>
            <w:r w:rsidRPr="00370464">
              <w:rPr>
                <w:rFonts w:ascii="Times New Roman" w:hAnsi="Times New Roman" w:cs="Times New Roman"/>
                <w:sz w:val="20"/>
                <w:szCs w:val="20"/>
                <w:lang w:val="en-AU"/>
              </w:rPr>
              <w:t>Suburban/Peri-urban Cluster (21)</w:t>
            </w:r>
          </w:p>
        </w:tc>
        <w:tc>
          <w:tcPr>
            <w:tcW w:w="812" w:type="dxa"/>
          </w:tcPr>
          <w:p w14:paraId="0D8E2CA6" w14:textId="77777777" w:rsidR="009C19B9" w:rsidRPr="00D32501" w:rsidRDefault="009C19B9" w:rsidP="00697C20">
            <w:pPr>
              <w:rPr>
                <w:rFonts w:ascii="Times New Roman" w:hAnsi="Times New Roman" w:cs="Times New Roman"/>
                <w:lang w:val="en-AU"/>
              </w:rPr>
            </w:pPr>
            <w:r w:rsidRPr="00D32501">
              <w:rPr>
                <w:rFonts w:ascii="Times New Roman" w:hAnsi="Times New Roman" w:cs="Times New Roman"/>
                <w:lang w:val="en-AU"/>
              </w:rPr>
              <w:t>1.68</w:t>
            </w:r>
          </w:p>
        </w:tc>
        <w:tc>
          <w:tcPr>
            <w:tcW w:w="824" w:type="dxa"/>
            <w:hideMark/>
          </w:tcPr>
          <w:p w14:paraId="22539900"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38.9</w:t>
            </w:r>
          </w:p>
        </w:tc>
        <w:tc>
          <w:tcPr>
            <w:tcW w:w="827" w:type="dxa"/>
            <w:hideMark/>
          </w:tcPr>
          <w:p w14:paraId="7C214D6B"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50.6</w:t>
            </w:r>
          </w:p>
        </w:tc>
        <w:tc>
          <w:tcPr>
            <w:tcW w:w="827" w:type="dxa"/>
            <w:hideMark/>
          </w:tcPr>
          <w:p w14:paraId="24A3F975"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37.3</w:t>
            </w:r>
          </w:p>
        </w:tc>
        <w:tc>
          <w:tcPr>
            <w:tcW w:w="827" w:type="dxa"/>
            <w:hideMark/>
          </w:tcPr>
          <w:p w14:paraId="41A5D372"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24.0</w:t>
            </w:r>
          </w:p>
        </w:tc>
        <w:tc>
          <w:tcPr>
            <w:tcW w:w="1283" w:type="dxa"/>
            <w:hideMark/>
          </w:tcPr>
          <w:p w14:paraId="11ADA35E"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33</w:t>
            </w:r>
          </w:p>
        </w:tc>
        <w:tc>
          <w:tcPr>
            <w:tcW w:w="1208" w:type="dxa"/>
            <w:hideMark/>
          </w:tcPr>
          <w:p w14:paraId="4D6116A7"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0.85</w:t>
            </w:r>
          </w:p>
        </w:tc>
        <w:tc>
          <w:tcPr>
            <w:tcW w:w="937" w:type="dxa"/>
            <w:hideMark/>
          </w:tcPr>
          <w:p w14:paraId="20AEE5C7"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1.62</w:t>
            </w:r>
          </w:p>
        </w:tc>
      </w:tr>
      <w:tr w:rsidR="009C19B9" w:rsidRPr="00D32501" w14:paraId="42C43ED7" w14:textId="77777777" w:rsidTr="00761615">
        <w:trPr>
          <w:trHeight w:val="437"/>
        </w:trPr>
        <w:tc>
          <w:tcPr>
            <w:tcW w:w="1675" w:type="dxa"/>
            <w:hideMark/>
          </w:tcPr>
          <w:p w14:paraId="6F135A56"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Non-urban Cells</w:t>
            </w:r>
          </w:p>
        </w:tc>
        <w:tc>
          <w:tcPr>
            <w:tcW w:w="812" w:type="dxa"/>
          </w:tcPr>
          <w:p w14:paraId="547D87CE" w14:textId="77777777" w:rsidR="009C19B9" w:rsidRPr="00D32501" w:rsidRDefault="009C19B9" w:rsidP="00697C20">
            <w:pPr>
              <w:rPr>
                <w:rFonts w:ascii="Times New Roman" w:hAnsi="Times New Roman" w:cs="Times New Roman"/>
                <w:b/>
                <w:bCs/>
              </w:rPr>
            </w:pPr>
            <w:r w:rsidRPr="00D32501">
              <w:rPr>
                <w:rFonts w:ascii="Times New Roman" w:hAnsi="Times New Roman" w:cs="Times New Roman"/>
                <w:b/>
                <w:bCs/>
              </w:rPr>
              <w:t>84.15</w:t>
            </w:r>
          </w:p>
        </w:tc>
        <w:tc>
          <w:tcPr>
            <w:tcW w:w="824" w:type="dxa"/>
            <w:hideMark/>
          </w:tcPr>
          <w:p w14:paraId="6ECFDFB2"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rPr>
              <w:t>38.2</w:t>
            </w:r>
          </w:p>
        </w:tc>
        <w:tc>
          <w:tcPr>
            <w:tcW w:w="827" w:type="dxa"/>
            <w:hideMark/>
          </w:tcPr>
          <w:p w14:paraId="37C5A527"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rPr>
              <w:t>52.5</w:t>
            </w:r>
          </w:p>
        </w:tc>
        <w:tc>
          <w:tcPr>
            <w:tcW w:w="827" w:type="dxa"/>
            <w:hideMark/>
          </w:tcPr>
          <w:p w14:paraId="345D9BD1" w14:textId="5B866360" w:rsidR="009C19B9" w:rsidRPr="00D32501" w:rsidRDefault="009C19B9" w:rsidP="00697C20">
            <w:pPr>
              <w:rPr>
                <w:rFonts w:ascii="Times New Roman" w:hAnsi="Times New Roman" w:cs="Times New Roman"/>
              </w:rPr>
            </w:pPr>
            <w:r w:rsidRPr="00D32501">
              <w:rPr>
                <w:rFonts w:ascii="Times New Roman" w:hAnsi="Times New Roman" w:cs="Times New Roman"/>
                <w:b/>
                <w:bCs/>
              </w:rPr>
              <w:t>39</w:t>
            </w:r>
            <w:r w:rsidR="00182810">
              <w:rPr>
                <w:rFonts w:ascii="Times New Roman" w:hAnsi="Times New Roman" w:cs="Times New Roman"/>
                <w:b/>
                <w:bCs/>
              </w:rPr>
              <w:t>.0</w:t>
            </w:r>
          </w:p>
        </w:tc>
        <w:tc>
          <w:tcPr>
            <w:tcW w:w="827" w:type="dxa"/>
            <w:hideMark/>
          </w:tcPr>
          <w:p w14:paraId="062F61D1"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rPr>
              <w:t>23.5</w:t>
            </w:r>
          </w:p>
        </w:tc>
        <w:tc>
          <w:tcPr>
            <w:tcW w:w="1283" w:type="dxa"/>
            <w:hideMark/>
          </w:tcPr>
          <w:p w14:paraId="62C84DF0"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45</w:t>
            </w:r>
          </w:p>
        </w:tc>
        <w:tc>
          <w:tcPr>
            <w:tcW w:w="1208" w:type="dxa"/>
            <w:hideMark/>
          </w:tcPr>
          <w:p w14:paraId="3962E72D"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x-none"/>
              </w:rPr>
              <w:t>1.36</w:t>
            </w:r>
          </w:p>
        </w:tc>
        <w:tc>
          <w:tcPr>
            <w:tcW w:w="937" w:type="dxa"/>
            <w:hideMark/>
          </w:tcPr>
          <w:p w14:paraId="224B6DE9"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x-none"/>
              </w:rPr>
              <w:t>1.28</w:t>
            </w:r>
          </w:p>
        </w:tc>
      </w:tr>
      <w:tr w:rsidR="009C19B9" w:rsidRPr="00D32501" w14:paraId="16C78D14" w14:textId="77777777" w:rsidTr="00761615">
        <w:trPr>
          <w:trHeight w:val="437"/>
        </w:trPr>
        <w:tc>
          <w:tcPr>
            <w:tcW w:w="1675" w:type="dxa"/>
            <w:hideMark/>
          </w:tcPr>
          <w:p w14:paraId="7DAB849C" w14:textId="77777777" w:rsidR="009C19B9" w:rsidRPr="00A90979" w:rsidRDefault="009C19B9" w:rsidP="00697C20">
            <w:pPr>
              <w:rPr>
                <w:rFonts w:ascii="Times New Roman" w:hAnsi="Times New Roman" w:cs="Times New Roman"/>
                <w:sz w:val="20"/>
                <w:szCs w:val="20"/>
              </w:rPr>
            </w:pPr>
            <w:r w:rsidRPr="00A90979">
              <w:rPr>
                <w:rFonts w:ascii="Times New Roman" w:hAnsi="Times New Roman" w:cs="Times New Roman"/>
                <w:sz w:val="20"/>
                <w:szCs w:val="20"/>
                <w:lang w:val="en-AU"/>
              </w:rPr>
              <w:t>Rural Cluster (13)</w:t>
            </w:r>
          </w:p>
        </w:tc>
        <w:tc>
          <w:tcPr>
            <w:tcW w:w="812" w:type="dxa"/>
          </w:tcPr>
          <w:p w14:paraId="380B51F4" w14:textId="77777777" w:rsidR="009C19B9" w:rsidRPr="00D32501" w:rsidRDefault="009C19B9" w:rsidP="00697C20">
            <w:pPr>
              <w:rPr>
                <w:rFonts w:ascii="Times New Roman" w:hAnsi="Times New Roman" w:cs="Times New Roman"/>
                <w:lang w:val="en-AU"/>
              </w:rPr>
            </w:pPr>
            <w:r w:rsidRPr="00D32501">
              <w:rPr>
                <w:rFonts w:ascii="Times New Roman" w:hAnsi="Times New Roman" w:cs="Times New Roman"/>
                <w:lang w:val="en-AU"/>
              </w:rPr>
              <w:t>63.78</w:t>
            </w:r>
          </w:p>
        </w:tc>
        <w:tc>
          <w:tcPr>
            <w:tcW w:w="824" w:type="dxa"/>
            <w:hideMark/>
          </w:tcPr>
          <w:p w14:paraId="2553CC18"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39.5</w:t>
            </w:r>
          </w:p>
        </w:tc>
        <w:tc>
          <w:tcPr>
            <w:tcW w:w="827" w:type="dxa"/>
            <w:hideMark/>
          </w:tcPr>
          <w:p w14:paraId="1AC96F04"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53.4</w:t>
            </w:r>
          </w:p>
        </w:tc>
        <w:tc>
          <w:tcPr>
            <w:tcW w:w="827" w:type="dxa"/>
            <w:hideMark/>
          </w:tcPr>
          <w:p w14:paraId="3CB4AC11"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39.8</w:t>
            </w:r>
          </w:p>
        </w:tc>
        <w:tc>
          <w:tcPr>
            <w:tcW w:w="827" w:type="dxa"/>
            <w:hideMark/>
          </w:tcPr>
          <w:p w14:paraId="7A39EA2E"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25.0</w:t>
            </w:r>
          </w:p>
        </w:tc>
        <w:tc>
          <w:tcPr>
            <w:tcW w:w="1283" w:type="dxa"/>
            <w:hideMark/>
          </w:tcPr>
          <w:p w14:paraId="1AD9D708"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33</w:t>
            </w:r>
          </w:p>
        </w:tc>
        <w:tc>
          <w:tcPr>
            <w:tcW w:w="1208" w:type="dxa"/>
            <w:hideMark/>
          </w:tcPr>
          <w:p w14:paraId="321B0C2C"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2.18</w:t>
            </w:r>
          </w:p>
        </w:tc>
        <w:tc>
          <w:tcPr>
            <w:tcW w:w="937" w:type="dxa"/>
            <w:hideMark/>
          </w:tcPr>
          <w:p w14:paraId="52AECBA6"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1.43</w:t>
            </w:r>
          </w:p>
        </w:tc>
      </w:tr>
      <w:tr w:rsidR="009C19B9" w:rsidRPr="00D32501" w14:paraId="375ED567" w14:textId="77777777" w:rsidTr="00761615">
        <w:trPr>
          <w:trHeight w:val="437"/>
        </w:trPr>
        <w:tc>
          <w:tcPr>
            <w:tcW w:w="1675" w:type="dxa"/>
            <w:hideMark/>
          </w:tcPr>
          <w:p w14:paraId="007BEFB7" w14:textId="77777777" w:rsidR="009C19B9" w:rsidRPr="00A90979" w:rsidRDefault="009C19B9" w:rsidP="00697C20">
            <w:pPr>
              <w:rPr>
                <w:rFonts w:ascii="Times New Roman" w:hAnsi="Times New Roman" w:cs="Times New Roman"/>
                <w:sz w:val="20"/>
                <w:szCs w:val="20"/>
              </w:rPr>
            </w:pPr>
            <w:r w:rsidRPr="00A90979">
              <w:rPr>
                <w:rFonts w:ascii="Times New Roman" w:hAnsi="Times New Roman" w:cs="Times New Roman"/>
                <w:sz w:val="20"/>
                <w:szCs w:val="20"/>
                <w:lang w:val="en-AU"/>
              </w:rPr>
              <w:lastRenderedPageBreak/>
              <w:t>Low-density Rural (12)</w:t>
            </w:r>
          </w:p>
        </w:tc>
        <w:tc>
          <w:tcPr>
            <w:tcW w:w="812" w:type="dxa"/>
          </w:tcPr>
          <w:p w14:paraId="2DA802D8" w14:textId="77777777" w:rsidR="009C19B9" w:rsidRPr="00D32501" w:rsidRDefault="009C19B9" w:rsidP="00697C20">
            <w:pPr>
              <w:rPr>
                <w:rFonts w:ascii="Times New Roman" w:hAnsi="Times New Roman" w:cs="Times New Roman"/>
                <w:lang w:val="en-AU"/>
              </w:rPr>
            </w:pPr>
            <w:r w:rsidRPr="00D32501">
              <w:rPr>
                <w:rFonts w:ascii="Times New Roman" w:hAnsi="Times New Roman" w:cs="Times New Roman"/>
                <w:lang w:val="en-AU"/>
              </w:rPr>
              <w:t>16.39</w:t>
            </w:r>
          </w:p>
        </w:tc>
        <w:tc>
          <w:tcPr>
            <w:tcW w:w="824" w:type="dxa"/>
            <w:hideMark/>
          </w:tcPr>
          <w:p w14:paraId="2181D743"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37.7</w:t>
            </w:r>
          </w:p>
        </w:tc>
        <w:tc>
          <w:tcPr>
            <w:tcW w:w="827" w:type="dxa"/>
            <w:hideMark/>
          </w:tcPr>
          <w:p w14:paraId="0D2BEC90"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51.8</w:t>
            </w:r>
          </w:p>
        </w:tc>
        <w:tc>
          <w:tcPr>
            <w:tcW w:w="827" w:type="dxa"/>
            <w:hideMark/>
          </w:tcPr>
          <w:p w14:paraId="691F0985"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38.6</w:t>
            </w:r>
          </w:p>
        </w:tc>
        <w:tc>
          <w:tcPr>
            <w:tcW w:w="827" w:type="dxa"/>
            <w:hideMark/>
          </w:tcPr>
          <w:p w14:paraId="66BD1429"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22.6</w:t>
            </w:r>
          </w:p>
        </w:tc>
        <w:tc>
          <w:tcPr>
            <w:tcW w:w="1283" w:type="dxa"/>
            <w:hideMark/>
          </w:tcPr>
          <w:p w14:paraId="7EBB4D25"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45</w:t>
            </w:r>
          </w:p>
        </w:tc>
        <w:tc>
          <w:tcPr>
            <w:tcW w:w="1208" w:type="dxa"/>
            <w:hideMark/>
          </w:tcPr>
          <w:p w14:paraId="728B85FD"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1.07</w:t>
            </w:r>
          </w:p>
        </w:tc>
        <w:tc>
          <w:tcPr>
            <w:tcW w:w="937" w:type="dxa"/>
            <w:hideMark/>
          </w:tcPr>
          <w:p w14:paraId="6DA03D5C"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1.33</w:t>
            </w:r>
          </w:p>
        </w:tc>
      </w:tr>
      <w:tr w:rsidR="009C19B9" w:rsidRPr="00D32501" w14:paraId="0D84E28C" w14:textId="77777777" w:rsidTr="00761615">
        <w:trPr>
          <w:trHeight w:val="437"/>
        </w:trPr>
        <w:tc>
          <w:tcPr>
            <w:tcW w:w="1675" w:type="dxa"/>
            <w:hideMark/>
          </w:tcPr>
          <w:p w14:paraId="4C2DA84F" w14:textId="77777777" w:rsidR="009C19B9" w:rsidRPr="00A90979" w:rsidRDefault="009C19B9" w:rsidP="00697C20">
            <w:pPr>
              <w:rPr>
                <w:rFonts w:ascii="Times New Roman" w:hAnsi="Times New Roman" w:cs="Times New Roman"/>
                <w:sz w:val="20"/>
                <w:szCs w:val="20"/>
              </w:rPr>
            </w:pPr>
            <w:r w:rsidRPr="00A90979">
              <w:rPr>
                <w:rFonts w:ascii="Times New Roman" w:hAnsi="Times New Roman" w:cs="Times New Roman"/>
                <w:sz w:val="20"/>
                <w:szCs w:val="20"/>
                <w:lang w:val="en-AU"/>
              </w:rPr>
              <w:t>Very Low-density Rural (11)</w:t>
            </w:r>
          </w:p>
        </w:tc>
        <w:tc>
          <w:tcPr>
            <w:tcW w:w="812" w:type="dxa"/>
          </w:tcPr>
          <w:p w14:paraId="0E9EBB04" w14:textId="77777777" w:rsidR="009C19B9" w:rsidRPr="00D32501" w:rsidRDefault="009C19B9" w:rsidP="00697C20">
            <w:pPr>
              <w:rPr>
                <w:rFonts w:ascii="Times New Roman" w:hAnsi="Times New Roman" w:cs="Times New Roman"/>
                <w:lang w:val="en-AU"/>
              </w:rPr>
            </w:pPr>
            <w:r w:rsidRPr="00D32501">
              <w:rPr>
                <w:rFonts w:ascii="Times New Roman" w:hAnsi="Times New Roman" w:cs="Times New Roman"/>
                <w:lang w:val="en-AU"/>
              </w:rPr>
              <w:t>3.98</w:t>
            </w:r>
          </w:p>
        </w:tc>
        <w:tc>
          <w:tcPr>
            <w:tcW w:w="824" w:type="dxa"/>
            <w:hideMark/>
          </w:tcPr>
          <w:p w14:paraId="7A793389"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37.6</w:t>
            </w:r>
          </w:p>
        </w:tc>
        <w:tc>
          <w:tcPr>
            <w:tcW w:w="827" w:type="dxa"/>
            <w:hideMark/>
          </w:tcPr>
          <w:p w14:paraId="16BAF99F"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52.4</w:t>
            </w:r>
          </w:p>
        </w:tc>
        <w:tc>
          <w:tcPr>
            <w:tcW w:w="827" w:type="dxa"/>
            <w:hideMark/>
          </w:tcPr>
          <w:p w14:paraId="1E06FCFD"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38.7</w:t>
            </w:r>
          </w:p>
        </w:tc>
        <w:tc>
          <w:tcPr>
            <w:tcW w:w="827" w:type="dxa"/>
            <w:hideMark/>
          </w:tcPr>
          <w:p w14:paraId="0D24408B"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22.8</w:t>
            </w:r>
          </w:p>
        </w:tc>
        <w:tc>
          <w:tcPr>
            <w:tcW w:w="1283" w:type="dxa"/>
            <w:hideMark/>
          </w:tcPr>
          <w:p w14:paraId="42CCC4AD"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en-AU"/>
              </w:rPr>
              <w:t>33</w:t>
            </w:r>
          </w:p>
        </w:tc>
        <w:tc>
          <w:tcPr>
            <w:tcW w:w="1208" w:type="dxa"/>
            <w:hideMark/>
          </w:tcPr>
          <w:p w14:paraId="44A1F2D2"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0.83</w:t>
            </w:r>
          </w:p>
        </w:tc>
        <w:tc>
          <w:tcPr>
            <w:tcW w:w="937" w:type="dxa"/>
            <w:hideMark/>
          </w:tcPr>
          <w:p w14:paraId="13ED3131" w14:textId="77777777" w:rsidR="009C19B9" w:rsidRPr="00D32501" w:rsidRDefault="009C19B9" w:rsidP="00697C20">
            <w:pPr>
              <w:rPr>
                <w:rFonts w:ascii="Times New Roman" w:hAnsi="Times New Roman" w:cs="Times New Roman"/>
              </w:rPr>
            </w:pPr>
            <w:r w:rsidRPr="00D32501">
              <w:rPr>
                <w:rFonts w:ascii="Times New Roman" w:hAnsi="Times New Roman" w:cs="Times New Roman"/>
                <w:lang w:val="x-none"/>
              </w:rPr>
              <w:t>1.08</w:t>
            </w:r>
          </w:p>
        </w:tc>
      </w:tr>
      <w:tr w:rsidR="009C19B9" w:rsidRPr="00D32501" w14:paraId="2DAEDE2B" w14:textId="77777777" w:rsidTr="00761615">
        <w:trPr>
          <w:trHeight w:val="437"/>
        </w:trPr>
        <w:tc>
          <w:tcPr>
            <w:tcW w:w="1675" w:type="dxa"/>
            <w:hideMark/>
          </w:tcPr>
          <w:p w14:paraId="3DF3BBBF"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Water (10)</w:t>
            </w:r>
          </w:p>
        </w:tc>
        <w:tc>
          <w:tcPr>
            <w:tcW w:w="812" w:type="dxa"/>
          </w:tcPr>
          <w:p w14:paraId="4A7672A4" w14:textId="77777777" w:rsidR="009C19B9" w:rsidRPr="00D32501" w:rsidRDefault="009C19B9" w:rsidP="00697C20">
            <w:pPr>
              <w:rPr>
                <w:rFonts w:ascii="Times New Roman" w:hAnsi="Times New Roman" w:cs="Times New Roman"/>
                <w:b/>
                <w:bCs/>
                <w:lang w:val="en-AU"/>
              </w:rPr>
            </w:pPr>
            <w:r w:rsidRPr="00D32501">
              <w:rPr>
                <w:rFonts w:ascii="Times New Roman" w:hAnsi="Times New Roman" w:cs="Times New Roman"/>
                <w:b/>
                <w:bCs/>
                <w:lang w:val="en-AU"/>
              </w:rPr>
              <w:t>0.99</w:t>
            </w:r>
          </w:p>
        </w:tc>
        <w:tc>
          <w:tcPr>
            <w:tcW w:w="824" w:type="dxa"/>
            <w:hideMark/>
          </w:tcPr>
          <w:p w14:paraId="3D18D8C4"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66.6</w:t>
            </w:r>
          </w:p>
        </w:tc>
        <w:tc>
          <w:tcPr>
            <w:tcW w:w="827" w:type="dxa"/>
            <w:hideMark/>
          </w:tcPr>
          <w:p w14:paraId="7D40B336"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57.8</w:t>
            </w:r>
          </w:p>
        </w:tc>
        <w:tc>
          <w:tcPr>
            <w:tcW w:w="827" w:type="dxa"/>
            <w:hideMark/>
          </w:tcPr>
          <w:p w14:paraId="362820EB"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47.7</w:t>
            </w:r>
          </w:p>
        </w:tc>
        <w:tc>
          <w:tcPr>
            <w:tcW w:w="827" w:type="dxa"/>
            <w:hideMark/>
          </w:tcPr>
          <w:p w14:paraId="3C83AC6A"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38.8</w:t>
            </w:r>
          </w:p>
        </w:tc>
        <w:tc>
          <w:tcPr>
            <w:tcW w:w="1283" w:type="dxa"/>
            <w:hideMark/>
          </w:tcPr>
          <w:p w14:paraId="227A3E91"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26</w:t>
            </w:r>
          </w:p>
        </w:tc>
        <w:tc>
          <w:tcPr>
            <w:tcW w:w="1208" w:type="dxa"/>
            <w:hideMark/>
          </w:tcPr>
          <w:p w14:paraId="46BF1545"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7.49</w:t>
            </w:r>
          </w:p>
        </w:tc>
        <w:tc>
          <w:tcPr>
            <w:tcW w:w="937" w:type="dxa"/>
            <w:hideMark/>
          </w:tcPr>
          <w:p w14:paraId="2B9FD4AE" w14:textId="77777777" w:rsidR="009C19B9" w:rsidRPr="00D32501" w:rsidRDefault="009C19B9" w:rsidP="00697C20">
            <w:pPr>
              <w:rPr>
                <w:rFonts w:ascii="Times New Roman" w:hAnsi="Times New Roman" w:cs="Times New Roman"/>
              </w:rPr>
            </w:pPr>
            <w:r w:rsidRPr="00D32501">
              <w:rPr>
                <w:rFonts w:ascii="Times New Roman" w:hAnsi="Times New Roman" w:cs="Times New Roman"/>
                <w:b/>
                <w:bCs/>
                <w:lang w:val="en-AU"/>
              </w:rPr>
              <w:t>1.41</w:t>
            </w:r>
          </w:p>
        </w:tc>
      </w:tr>
    </w:tbl>
    <w:p w14:paraId="6E5EF49B" w14:textId="610578EC" w:rsidR="009C19B9" w:rsidRDefault="00761615" w:rsidP="00BB6EA9">
      <w:pPr>
        <w:pStyle w:val="p1"/>
      </w:pPr>
      <w:r>
        <w:t xml:space="preserve">Table S3 reports settlement-scale observability metrics across the Global Human Settlement Layer Degree of </w:t>
      </w:r>
      <w:proofErr w:type="spellStart"/>
      <w:r>
        <w:t>Urbanisation</w:t>
      </w:r>
      <w:proofErr w:type="spellEnd"/>
      <w:r>
        <w:t xml:space="preserve"> Settlement Model classes (GHSL SMOD; </w:t>
      </w:r>
      <w:proofErr w:type="spellStart"/>
      <w:r>
        <w:t>Schiavina</w:t>
      </w:r>
      <w:proofErr w:type="spellEnd"/>
      <w:r>
        <w:t xml:space="preserve"> et al., 2023).</w:t>
      </w:r>
      <w:r w:rsidR="00BB6EA9">
        <w:t xml:space="preserve"> This includes </w:t>
      </w:r>
      <w:r w:rsidR="00195B2D">
        <w:t>spatial completeness (</w:t>
      </w:r>
      <w:r w:rsidR="00195B2D">
        <w:rPr>
          <w:rStyle w:val="s1"/>
        </w:rPr>
        <w:t xml:space="preserve">SC), </w:t>
      </w:r>
      <w:r w:rsidR="00195B2D">
        <w:t>temporal completeness under admissibility thresholds (≥</w:t>
      </w:r>
      <w:r w:rsidR="00195B2D">
        <w:rPr>
          <w:rStyle w:val="s2"/>
        </w:rPr>
        <w:t>25</w:t>
      </w:r>
      <w:r w:rsidR="00195B2D">
        <w:t>%, ≥</w:t>
      </w:r>
      <w:r w:rsidR="00195B2D">
        <w:rPr>
          <w:rStyle w:val="s2"/>
        </w:rPr>
        <w:t>50</w:t>
      </w:r>
      <w:r w:rsidR="00195B2D">
        <w:t>%, ≥</w:t>
      </w:r>
      <w:r w:rsidR="00195B2D">
        <w:rPr>
          <w:rStyle w:val="s2"/>
        </w:rPr>
        <w:t>75</w:t>
      </w:r>
      <w:r w:rsidR="00195B2D">
        <w:t xml:space="preserve">%), maximum dropout duration, pixel </w:t>
      </w:r>
      <w:r w:rsidR="00195B2D">
        <w:rPr>
          <w:rStyle w:val="s1"/>
        </w:rPr>
        <w:t xml:space="preserve">share, and </w:t>
      </w:r>
      <w:r w:rsidR="00195B2D">
        <w:t>radiance variability (temporal</w:t>
      </w:r>
      <w:r w:rsidR="00BB6EA9">
        <w:t xml:space="preserve"> and </w:t>
      </w:r>
      <w:r w:rsidR="00195B2D">
        <w:t>spatial CV).</w:t>
      </w:r>
    </w:p>
    <w:p w14:paraId="4E160B3D" w14:textId="0471C2A0" w:rsidR="00195B2D" w:rsidRDefault="00195B2D" w:rsidP="004701A9">
      <w:pPr>
        <w:pStyle w:val="p1"/>
        <w:spacing w:beforeLines="120" w:before="288" w:beforeAutospacing="0" w:afterLines="120" w:after="288" w:afterAutospacing="0"/>
      </w:pPr>
      <w:r>
        <w:t xml:space="preserve">While spatial completeness varies only slightly across settlement types, the response to increasing admissibility thresholds </w:t>
      </w:r>
      <w:r>
        <w:rPr>
          <w:rStyle w:val="s1"/>
        </w:rPr>
        <w:t xml:space="preserve">differs between </w:t>
      </w:r>
      <w:r>
        <w:t xml:space="preserve">classes. Urban </w:t>
      </w:r>
      <w:r>
        <w:rPr>
          <w:rStyle w:val="s1"/>
        </w:rPr>
        <w:t xml:space="preserve">and </w:t>
      </w:r>
      <w:r>
        <w:t xml:space="preserve">peri-urban categories </w:t>
      </w:r>
      <w:r>
        <w:rPr>
          <w:rStyle w:val="s1"/>
        </w:rPr>
        <w:t xml:space="preserve">show </w:t>
      </w:r>
      <w:r>
        <w:t xml:space="preserve">relatively uniform declines in temporal completeness as thresholds increase, whereas rural </w:t>
      </w:r>
      <w:r>
        <w:rPr>
          <w:rStyle w:val="s1"/>
        </w:rPr>
        <w:t xml:space="preserve">subclasses </w:t>
      </w:r>
      <w:r>
        <w:t xml:space="preserve">exhibit more variable responses, reflecting </w:t>
      </w:r>
      <w:r>
        <w:rPr>
          <w:rStyle w:val="s1"/>
        </w:rPr>
        <w:t xml:space="preserve">differences </w:t>
      </w:r>
      <w:r>
        <w:t xml:space="preserve">in spatial fragmentation </w:t>
      </w:r>
      <w:r>
        <w:rPr>
          <w:rStyle w:val="s1"/>
        </w:rPr>
        <w:t xml:space="preserve">and baseline </w:t>
      </w:r>
      <w:r>
        <w:t>signal strength.</w:t>
      </w:r>
    </w:p>
    <w:p w14:paraId="0378D4A7" w14:textId="40944B2C" w:rsidR="00195B2D" w:rsidRDefault="00195B2D" w:rsidP="004701A9">
      <w:pPr>
        <w:pStyle w:val="p1"/>
        <w:spacing w:beforeLines="120" w:before="288" w:beforeAutospacing="0" w:afterLines="120" w:after="288" w:afterAutospacing="0"/>
      </w:pPr>
      <w:r>
        <w:t xml:space="preserve">Radiance variability further </w:t>
      </w:r>
      <w:r>
        <w:rPr>
          <w:rStyle w:val="s1"/>
        </w:rPr>
        <w:t xml:space="preserve">differentiates subclasses </w:t>
      </w:r>
      <w:r>
        <w:t xml:space="preserve">within </w:t>
      </w:r>
      <w:r>
        <w:rPr>
          <w:rStyle w:val="s1"/>
        </w:rPr>
        <w:t xml:space="preserve">broader </w:t>
      </w:r>
      <w:r>
        <w:t xml:space="preserve">settlement groups. Dense urban clusters exhibit higher temporal CV relative to aggregated urban clusters, indicating greater intra-class heterogeneity despite higher overall </w:t>
      </w:r>
      <w:r>
        <w:rPr>
          <w:rStyle w:val="s1"/>
        </w:rPr>
        <w:t xml:space="preserve">brightness. </w:t>
      </w:r>
      <w:r>
        <w:t xml:space="preserve">In contrast, very low-density rural classes </w:t>
      </w:r>
      <w:r>
        <w:rPr>
          <w:rStyle w:val="s1"/>
        </w:rPr>
        <w:t xml:space="preserve">show </w:t>
      </w:r>
      <w:r>
        <w:t xml:space="preserve">lower temporal variability </w:t>
      </w:r>
      <w:r>
        <w:rPr>
          <w:rStyle w:val="s1"/>
        </w:rPr>
        <w:t xml:space="preserve">but </w:t>
      </w:r>
      <w:r>
        <w:t>also reduced signal magnitude, limiting interpretability despite apparent stability.</w:t>
      </w:r>
    </w:p>
    <w:p w14:paraId="2E1B4837" w14:textId="70BAD48F" w:rsidR="00195B2D" w:rsidRDefault="00195B2D" w:rsidP="004701A9">
      <w:pPr>
        <w:pStyle w:val="p1"/>
        <w:spacing w:beforeLines="120" w:before="288" w:beforeAutospacing="0" w:afterLines="120" w:after="288" w:afterAutospacing="0"/>
      </w:pPr>
      <w:r>
        <w:t xml:space="preserve">Pixel </w:t>
      </w:r>
      <w:r>
        <w:rPr>
          <w:rStyle w:val="s1"/>
        </w:rPr>
        <w:t xml:space="preserve">share </w:t>
      </w:r>
      <w:r>
        <w:t xml:space="preserve">strongly conditions the aggregate representation of these metrics. Non-urban classes dominate the spatial domain, meaning that unstratified analyses would </w:t>
      </w:r>
      <w:r>
        <w:rPr>
          <w:rStyle w:val="s1"/>
        </w:rPr>
        <w:t xml:space="preserve">disproportionately </w:t>
      </w:r>
      <w:r>
        <w:t xml:space="preserve">reflect lower-intensity, higher-noise environments. This reinforces the role of settlement stratification in isolating infrastructure-relevant signals from </w:t>
      </w:r>
      <w:r>
        <w:rPr>
          <w:rStyle w:val="s1"/>
        </w:rPr>
        <w:t xml:space="preserve">background </w:t>
      </w:r>
      <w:r>
        <w:t>variability.</w:t>
      </w:r>
    </w:p>
    <w:p w14:paraId="4DFE5FEC" w14:textId="4BF40005" w:rsidR="006A4998" w:rsidRDefault="00195B2D" w:rsidP="004701A9">
      <w:pPr>
        <w:pStyle w:val="p1"/>
        <w:spacing w:beforeLines="120" w:before="288" w:beforeAutospacing="0" w:afterLines="120" w:after="288" w:afterAutospacing="0"/>
      </w:pPr>
      <w:r>
        <w:t>Taken together, the settlement-</w:t>
      </w:r>
      <w:r>
        <w:rPr>
          <w:rStyle w:val="s1"/>
        </w:rPr>
        <w:t xml:space="preserve">scale </w:t>
      </w:r>
      <w:r>
        <w:t xml:space="preserve">metrics highlight that observability is not only a function of completeness, </w:t>
      </w:r>
      <w:r>
        <w:rPr>
          <w:rStyle w:val="s1"/>
        </w:rPr>
        <w:t xml:space="preserve">but </w:t>
      </w:r>
      <w:r>
        <w:t xml:space="preserve">also of how variability, spatial composition, </w:t>
      </w:r>
      <w:r>
        <w:rPr>
          <w:rStyle w:val="s1"/>
        </w:rPr>
        <w:t xml:space="preserve">and </w:t>
      </w:r>
      <w:r>
        <w:t>threshold sensitivity interact across settlement regimes.</w:t>
      </w:r>
    </w:p>
    <w:p w14:paraId="54D27601" w14:textId="1D10ACD4" w:rsidR="00666B3F" w:rsidRDefault="00BA55A8" w:rsidP="004701A9">
      <w:pPr>
        <w:pStyle w:val="p1"/>
        <w:spacing w:beforeLines="120" w:before="288" w:beforeAutospacing="0" w:afterLines="120" w:after="288" w:afterAutospacing="0"/>
        <w:rPr>
          <w:b/>
          <w:bCs/>
          <w:sz w:val="32"/>
          <w:szCs w:val="32"/>
        </w:rPr>
      </w:pPr>
      <w:r>
        <w:rPr>
          <w:b/>
          <w:bCs/>
          <w:sz w:val="32"/>
          <w:szCs w:val="32"/>
        </w:rPr>
        <w:t>VIII</w:t>
      </w:r>
      <w:r w:rsidR="00666B3F" w:rsidRPr="00666B3F">
        <w:rPr>
          <w:b/>
          <w:bCs/>
          <w:sz w:val="32"/>
          <w:szCs w:val="32"/>
        </w:rPr>
        <w:t xml:space="preserve">. Example GHSL </w:t>
      </w:r>
      <w:r w:rsidR="00675CA0">
        <w:rPr>
          <w:b/>
          <w:bCs/>
          <w:sz w:val="32"/>
          <w:szCs w:val="32"/>
        </w:rPr>
        <w:t>C</w:t>
      </w:r>
      <w:r w:rsidR="00045D82" w:rsidRPr="00045D82">
        <w:rPr>
          <w:b/>
          <w:bCs/>
          <w:sz w:val="32"/>
          <w:szCs w:val="32"/>
        </w:rPr>
        <w:t xml:space="preserve">umulative </w:t>
      </w:r>
      <w:r w:rsidR="00675CA0">
        <w:rPr>
          <w:b/>
          <w:bCs/>
          <w:sz w:val="32"/>
          <w:szCs w:val="32"/>
        </w:rPr>
        <w:t>T</w:t>
      </w:r>
      <w:r w:rsidR="00045D82" w:rsidRPr="00045D82">
        <w:rPr>
          <w:b/>
          <w:bCs/>
          <w:sz w:val="32"/>
          <w:szCs w:val="32"/>
        </w:rPr>
        <w:t xml:space="preserve">hematic </w:t>
      </w:r>
      <w:r w:rsidR="00675CA0">
        <w:rPr>
          <w:b/>
          <w:bCs/>
          <w:sz w:val="32"/>
          <w:szCs w:val="32"/>
        </w:rPr>
        <w:t>M</w:t>
      </w:r>
      <w:r w:rsidR="00045D82" w:rsidRPr="00045D82">
        <w:rPr>
          <w:b/>
          <w:bCs/>
          <w:sz w:val="32"/>
          <w:szCs w:val="32"/>
        </w:rPr>
        <w:t>asks</w:t>
      </w:r>
      <w:r w:rsidR="00045D82">
        <w:rPr>
          <w:b/>
          <w:bCs/>
          <w:sz w:val="32"/>
          <w:szCs w:val="32"/>
        </w:rPr>
        <w:t xml:space="preserve"> </w:t>
      </w:r>
      <w:r w:rsidR="00675CA0">
        <w:rPr>
          <w:b/>
          <w:bCs/>
          <w:sz w:val="32"/>
          <w:szCs w:val="32"/>
        </w:rPr>
        <w:t>U</w:t>
      </w:r>
      <w:r w:rsidR="00666B3F" w:rsidRPr="00666B3F">
        <w:rPr>
          <w:b/>
          <w:bCs/>
          <w:sz w:val="32"/>
          <w:szCs w:val="32"/>
        </w:rPr>
        <w:t>sed for Aggregation</w:t>
      </w:r>
    </w:p>
    <w:p w14:paraId="210CE858" w14:textId="77777777" w:rsidR="002570AC" w:rsidRDefault="002570AC" w:rsidP="002570AC">
      <w:pPr>
        <w:pStyle w:val="p1"/>
        <w:spacing w:beforeLines="120" w:before="288" w:beforeAutospacing="0" w:afterLines="120" w:after="288" w:afterAutospacing="0"/>
      </w:pPr>
      <w:r>
        <w:t xml:space="preserve">Figure S6 illustrates representative GHSL SMOD </w:t>
      </w:r>
      <w:r w:rsidRPr="00045D82">
        <w:t>cumulative thematic masks</w:t>
      </w:r>
      <w:r>
        <w:t xml:space="preserve"> used for aggregation of NTL radiance. These masks define spatial </w:t>
      </w:r>
      <w:r>
        <w:rPr>
          <w:rStyle w:val="s1"/>
        </w:rPr>
        <w:t xml:space="preserve">subsets </w:t>
      </w:r>
      <w:r>
        <w:t xml:space="preserve">corresponding to </w:t>
      </w:r>
      <w:r>
        <w:rPr>
          <w:rStyle w:val="s1"/>
        </w:rPr>
        <w:t xml:space="preserve">distinct </w:t>
      </w:r>
      <w:r>
        <w:t xml:space="preserve">settlement regimes, ranging from dense urban cores to rural </w:t>
      </w:r>
      <w:r>
        <w:rPr>
          <w:rStyle w:val="s1"/>
        </w:rPr>
        <w:t xml:space="preserve">and </w:t>
      </w:r>
      <w:r>
        <w:t>non-urban classes.</w:t>
      </w:r>
    </w:p>
    <w:p w14:paraId="11C4C939" w14:textId="77777777" w:rsidR="002570AC" w:rsidRDefault="002570AC" w:rsidP="002570AC">
      <w:pPr>
        <w:pStyle w:val="p1"/>
        <w:spacing w:beforeLines="120" w:before="288" w:beforeAutospacing="0" w:afterLines="120" w:after="288" w:afterAutospacing="0"/>
      </w:pPr>
      <w:r>
        <w:t xml:space="preserve">The masks </w:t>
      </w:r>
      <w:r>
        <w:rPr>
          <w:rStyle w:val="s1"/>
        </w:rPr>
        <w:t xml:space="preserve">differ </w:t>
      </w:r>
      <w:r>
        <w:t xml:space="preserve">not only in spatial </w:t>
      </w:r>
      <w:r>
        <w:rPr>
          <w:rStyle w:val="s1"/>
        </w:rPr>
        <w:t xml:space="preserve">extent but </w:t>
      </w:r>
      <w:r>
        <w:t xml:space="preserve">also in morphological structure. Urban masks are spatially compact </w:t>
      </w:r>
      <w:r>
        <w:rPr>
          <w:rStyle w:val="s1"/>
        </w:rPr>
        <w:t xml:space="preserve">and </w:t>
      </w:r>
      <w:r>
        <w:t xml:space="preserve">concentrated around high-intensity emission </w:t>
      </w:r>
      <w:proofErr w:type="spellStart"/>
      <w:r>
        <w:t>centres</w:t>
      </w:r>
      <w:proofErr w:type="spellEnd"/>
      <w:r>
        <w:t xml:space="preserve">, whereas rural </w:t>
      </w:r>
      <w:r>
        <w:rPr>
          <w:rStyle w:val="s1"/>
        </w:rPr>
        <w:t xml:space="preserve">and </w:t>
      </w:r>
      <w:r>
        <w:t xml:space="preserve">non-urban masks are more spatially </w:t>
      </w:r>
      <w:r>
        <w:rPr>
          <w:rStyle w:val="s1"/>
        </w:rPr>
        <w:t xml:space="preserve">dispersed and </w:t>
      </w:r>
      <w:r>
        <w:t xml:space="preserve">fragmented. This structural contrast influences </w:t>
      </w:r>
      <w:r>
        <w:rPr>
          <w:rStyle w:val="s1"/>
        </w:rPr>
        <w:t xml:space="preserve">both </w:t>
      </w:r>
      <w:r>
        <w:t xml:space="preserve">the density of radiance signals </w:t>
      </w:r>
      <w:r>
        <w:rPr>
          <w:rStyle w:val="s1"/>
        </w:rPr>
        <w:t xml:space="preserve">and </w:t>
      </w:r>
      <w:r>
        <w:t xml:space="preserve">the </w:t>
      </w:r>
      <w:r>
        <w:rPr>
          <w:rStyle w:val="s1"/>
        </w:rPr>
        <w:t xml:space="preserve">distribution </w:t>
      </w:r>
      <w:r>
        <w:t>of valid observations within each class.</w:t>
      </w:r>
    </w:p>
    <w:p w14:paraId="672AB16D" w14:textId="77777777" w:rsidR="002570AC" w:rsidRDefault="002570AC" w:rsidP="004701A9">
      <w:pPr>
        <w:pStyle w:val="p1"/>
        <w:spacing w:beforeLines="120" w:before="288" w:beforeAutospacing="0" w:afterLines="120" w:after="288" w:afterAutospacing="0"/>
        <w:rPr>
          <w:b/>
          <w:bCs/>
          <w:sz w:val="32"/>
          <w:szCs w:val="32"/>
        </w:rPr>
      </w:pPr>
    </w:p>
    <w:p w14:paraId="1A2DB9C6" w14:textId="77777777" w:rsidR="00D22655" w:rsidRPr="00D32501" w:rsidRDefault="00D22655" w:rsidP="004701A9">
      <w:pPr>
        <w:spacing w:beforeLines="120" w:before="288" w:afterLines="120" w:after="288" w:line="240" w:lineRule="auto"/>
        <w:rPr>
          <w:rFonts w:ascii="Times New Roman" w:eastAsia="Times New Roman" w:hAnsi="Times New Roman" w:cs="Times New Roman"/>
          <w:kern w:val="0"/>
          <w14:ligatures w14:val="none"/>
        </w:rPr>
      </w:pPr>
      <w:r w:rsidRPr="00D32501">
        <w:rPr>
          <w:rFonts w:ascii="Times New Roman" w:eastAsia="Times New Roman" w:hAnsi="Times New Roman" w:cs="Times New Roman"/>
          <w:noProof/>
          <w:kern w:val="0"/>
          <w14:ligatures w14:val="none"/>
        </w:rPr>
        <w:drawing>
          <wp:inline distT="0" distB="0" distL="0" distR="0" wp14:anchorId="673CADA7" wp14:editId="1DDEDFDF">
            <wp:extent cx="2743200" cy="1940790"/>
            <wp:effectExtent l="0" t="0" r="0" b="2540"/>
            <wp:docPr id="8" name="Picture 7" descr="A map of a city&#10;&#10;AI-generated content may be incorrect.">
              <a:extLst xmlns:a="http://schemas.openxmlformats.org/drawingml/2006/main">
                <a:ext uri="{FF2B5EF4-FFF2-40B4-BE49-F238E27FC236}">
                  <a16:creationId xmlns:a16="http://schemas.microsoft.com/office/drawing/2014/main" id="{7AE1821A-70EF-DF20-00A9-B93829CC31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map of a city&#10;&#10;AI-generated content may be incorrect.">
                      <a:extLst>
                        <a:ext uri="{FF2B5EF4-FFF2-40B4-BE49-F238E27FC236}">
                          <a16:creationId xmlns:a16="http://schemas.microsoft.com/office/drawing/2014/main" id="{7AE1821A-70EF-DF20-00A9-B93829CC312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1940790"/>
                    </a:xfrm>
                    <a:prstGeom prst="rect">
                      <a:avLst/>
                    </a:prstGeom>
                  </pic:spPr>
                </pic:pic>
              </a:graphicData>
            </a:graphic>
          </wp:inline>
        </w:drawing>
      </w:r>
      <w:r w:rsidRPr="00D32501">
        <w:rPr>
          <w:noProof/>
        </w:rPr>
        <w:t xml:space="preserve"> </w:t>
      </w:r>
      <w:r w:rsidRPr="00D32501">
        <w:rPr>
          <w:rFonts w:ascii="Times New Roman" w:eastAsia="Times New Roman" w:hAnsi="Times New Roman" w:cs="Times New Roman"/>
          <w:noProof/>
          <w:kern w:val="0"/>
          <w14:ligatures w14:val="none"/>
        </w:rPr>
        <w:drawing>
          <wp:inline distT="0" distB="0" distL="0" distR="0" wp14:anchorId="0A3F3FB0" wp14:editId="377AF5F7">
            <wp:extent cx="2743200" cy="1940789"/>
            <wp:effectExtent l="0" t="0" r="0" b="2540"/>
            <wp:docPr id="14" name="Picture 13" descr="A map of a city&#10;&#10;AI-generated content may be incorrect.">
              <a:extLst xmlns:a="http://schemas.openxmlformats.org/drawingml/2006/main">
                <a:ext uri="{FF2B5EF4-FFF2-40B4-BE49-F238E27FC236}">
                  <a16:creationId xmlns:a16="http://schemas.microsoft.com/office/drawing/2014/main" id="{683DD1C5-BA59-CDEE-9FB7-169500AC8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map of a city&#10;&#10;AI-generated content may be incorrect.">
                      <a:extLst>
                        <a:ext uri="{FF2B5EF4-FFF2-40B4-BE49-F238E27FC236}">
                          <a16:creationId xmlns:a16="http://schemas.microsoft.com/office/drawing/2014/main" id="{683DD1C5-BA59-CDEE-9FB7-169500AC86B8}"/>
                        </a:ext>
                      </a:extLst>
                    </pic:cNvPr>
                    <pic:cNvPicPr>
                      <a:picLocks noChangeAspect="1"/>
                    </pic:cNvPicPr>
                  </pic:nvPicPr>
                  <pic:blipFill>
                    <a:blip r:embed="rId13"/>
                    <a:stretch>
                      <a:fillRect/>
                    </a:stretch>
                  </pic:blipFill>
                  <pic:spPr>
                    <a:xfrm>
                      <a:off x="0" y="0"/>
                      <a:ext cx="2743200" cy="1940789"/>
                    </a:xfrm>
                    <a:prstGeom prst="rect">
                      <a:avLst/>
                    </a:prstGeom>
                  </pic:spPr>
                </pic:pic>
              </a:graphicData>
            </a:graphic>
          </wp:inline>
        </w:drawing>
      </w:r>
    </w:p>
    <w:p w14:paraId="4906851E" w14:textId="5153F832" w:rsidR="00D22655" w:rsidRPr="00215CF7" w:rsidRDefault="00D22655" w:rsidP="004701A9">
      <w:pPr>
        <w:pStyle w:val="p1"/>
        <w:spacing w:beforeLines="120" w:before="288" w:beforeAutospacing="0" w:afterLines="120" w:after="288" w:afterAutospacing="0"/>
        <w:rPr>
          <w:i/>
          <w:iCs/>
          <w:sz w:val="20"/>
          <w:szCs w:val="20"/>
        </w:rPr>
      </w:pPr>
      <w:r w:rsidRPr="00215CF7">
        <w:rPr>
          <w:b/>
          <w:bCs/>
          <w:i/>
          <w:iCs/>
          <w:sz w:val="20"/>
          <w:szCs w:val="20"/>
        </w:rPr>
        <w:t>Figure S</w:t>
      </w:r>
      <w:r w:rsidR="003B0277">
        <w:rPr>
          <w:b/>
          <w:bCs/>
          <w:i/>
          <w:iCs/>
          <w:sz w:val="20"/>
          <w:szCs w:val="20"/>
        </w:rPr>
        <w:t>6</w:t>
      </w:r>
      <w:r w:rsidRPr="00215CF7">
        <w:rPr>
          <w:i/>
          <w:iCs/>
          <w:sz w:val="20"/>
          <w:szCs w:val="20"/>
        </w:rPr>
        <w:t xml:space="preserve">. </w:t>
      </w:r>
      <w:r w:rsidR="00660220" w:rsidRPr="00660220">
        <w:rPr>
          <w:i/>
          <w:iCs/>
          <w:sz w:val="20"/>
          <w:szCs w:val="20"/>
        </w:rPr>
        <w:t>Representative cumulative thematic masks derived from GHSL SMOD classes, showing G1 (Urban Core, code 30) and G2 (Dense Urban, codes 23–30).</w:t>
      </w:r>
    </w:p>
    <w:p w14:paraId="391550D1" w14:textId="3130223F" w:rsidR="00EE40EA" w:rsidRDefault="00666B3F" w:rsidP="004701A9">
      <w:pPr>
        <w:pStyle w:val="p1"/>
        <w:spacing w:beforeLines="120" w:before="288" w:beforeAutospacing="0" w:afterLines="120" w:after="288" w:afterAutospacing="0"/>
      </w:pPr>
      <w:r>
        <w:rPr>
          <w:rStyle w:val="s1"/>
        </w:rPr>
        <w:t xml:space="preserve">Differences </w:t>
      </w:r>
      <w:r>
        <w:t xml:space="preserve">in mask composition also affect the degree of spatial mixing during aggregation. Urban masks primarily capture contiguous </w:t>
      </w:r>
      <w:r>
        <w:rPr>
          <w:rStyle w:val="s1"/>
        </w:rPr>
        <w:t xml:space="preserve">built-up </w:t>
      </w:r>
      <w:r>
        <w:t xml:space="preserve">areas, while </w:t>
      </w:r>
      <w:r>
        <w:rPr>
          <w:rStyle w:val="s1"/>
        </w:rPr>
        <w:t xml:space="preserve">broader </w:t>
      </w:r>
      <w:r>
        <w:t xml:space="preserve">masks incorporate heterogeneous land covers, including transitional </w:t>
      </w:r>
      <w:r>
        <w:rPr>
          <w:rStyle w:val="s1"/>
        </w:rPr>
        <w:t xml:space="preserve">and </w:t>
      </w:r>
      <w:r>
        <w:t xml:space="preserve">low-emission zones. These </w:t>
      </w:r>
      <w:r>
        <w:rPr>
          <w:rStyle w:val="s1"/>
        </w:rPr>
        <w:t xml:space="preserve">distinctions </w:t>
      </w:r>
      <w:r>
        <w:t xml:space="preserve">provide the </w:t>
      </w:r>
      <w:r>
        <w:rPr>
          <w:rStyle w:val="s1"/>
        </w:rPr>
        <w:t xml:space="preserve">basis </w:t>
      </w:r>
      <w:r>
        <w:t xml:space="preserve">for evaluating how settlement structure conditions </w:t>
      </w:r>
      <w:r>
        <w:rPr>
          <w:rStyle w:val="s1"/>
        </w:rPr>
        <w:t xml:space="preserve">both </w:t>
      </w:r>
      <w:r>
        <w:t xml:space="preserve">signal stability </w:t>
      </w:r>
      <w:r>
        <w:rPr>
          <w:rStyle w:val="s1"/>
        </w:rPr>
        <w:t xml:space="preserve">and </w:t>
      </w:r>
      <w:r>
        <w:t xml:space="preserve">alignment with </w:t>
      </w:r>
      <w:r>
        <w:rPr>
          <w:rStyle w:val="s1"/>
        </w:rPr>
        <w:t xml:space="preserve">external </w:t>
      </w:r>
      <w:r>
        <w:t>datasets.</w:t>
      </w:r>
    </w:p>
    <w:p w14:paraId="01154A21" w14:textId="550B8516" w:rsidR="00EE40EA" w:rsidRPr="00EE40EA" w:rsidRDefault="00BA55A8" w:rsidP="004701A9">
      <w:pPr>
        <w:pStyle w:val="p1"/>
        <w:spacing w:beforeLines="120" w:before="288" w:beforeAutospacing="0" w:afterLines="120" w:after="288" w:afterAutospacing="0"/>
        <w:rPr>
          <w:b/>
          <w:bCs/>
          <w:sz w:val="32"/>
          <w:szCs w:val="32"/>
        </w:rPr>
      </w:pPr>
      <w:r>
        <w:rPr>
          <w:b/>
          <w:bCs/>
          <w:sz w:val="32"/>
          <w:szCs w:val="32"/>
        </w:rPr>
        <w:t>IX</w:t>
      </w:r>
      <w:r w:rsidR="00EE40EA" w:rsidRPr="00EE40EA">
        <w:rPr>
          <w:b/>
          <w:bCs/>
          <w:sz w:val="32"/>
          <w:szCs w:val="32"/>
        </w:rPr>
        <w:t>. Effect of Spatial Completeness Threshold on Event Signal Structure</w:t>
      </w:r>
    </w:p>
    <w:p w14:paraId="07E49527" w14:textId="59BE8186" w:rsidR="00EE40EA" w:rsidRDefault="00EE40EA" w:rsidP="004701A9">
      <w:pPr>
        <w:pStyle w:val="p2"/>
        <w:spacing w:beforeLines="120" w:before="288" w:beforeAutospacing="0" w:afterLines="120" w:after="288" w:afterAutospacing="0"/>
      </w:pPr>
      <w:r w:rsidRPr="00D32501">
        <w:rPr>
          <w:noProof/>
        </w:rPr>
        <w:drawing>
          <wp:inline distT="0" distB="0" distL="0" distR="0" wp14:anchorId="7C7BE657" wp14:editId="5DD49BA3">
            <wp:extent cx="5943600" cy="2774315"/>
            <wp:effectExtent l="0" t="0" r="0" b="0"/>
            <wp:docPr id="5" name="Picture 4" descr="A graph with different colored lines&#10;&#10;AI-generated content may be incorrect.">
              <a:extLst xmlns:a="http://schemas.openxmlformats.org/drawingml/2006/main">
                <a:ext uri="{FF2B5EF4-FFF2-40B4-BE49-F238E27FC236}">
                  <a16:creationId xmlns:a16="http://schemas.microsoft.com/office/drawing/2014/main" id="{EB3505ED-1A0D-DCFE-672B-97CA674A8C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different colored lines&#10;&#10;AI-generated content may be incorrect.">
                      <a:extLst>
                        <a:ext uri="{FF2B5EF4-FFF2-40B4-BE49-F238E27FC236}">
                          <a16:creationId xmlns:a16="http://schemas.microsoft.com/office/drawing/2014/main" id="{EB3505ED-1A0D-DCFE-672B-97CA674A8C42}"/>
                        </a:ext>
                      </a:extLst>
                    </pic:cNvPr>
                    <pic:cNvPicPr>
                      <a:picLocks noChangeAspect="1"/>
                    </pic:cNvPicPr>
                  </pic:nvPicPr>
                  <pic:blipFill>
                    <a:blip r:embed="rId14"/>
                    <a:srcRect b="6652"/>
                    <a:stretch>
                      <a:fillRect/>
                    </a:stretch>
                  </pic:blipFill>
                  <pic:spPr>
                    <a:xfrm>
                      <a:off x="0" y="0"/>
                      <a:ext cx="5943600" cy="2774315"/>
                    </a:xfrm>
                    <a:prstGeom prst="rect">
                      <a:avLst/>
                    </a:prstGeom>
                  </pic:spPr>
                </pic:pic>
              </a:graphicData>
            </a:graphic>
          </wp:inline>
        </w:drawing>
      </w:r>
    </w:p>
    <w:p w14:paraId="5456694F" w14:textId="78001074" w:rsidR="00EE40EA" w:rsidRPr="00215CF7" w:rsidRDefault="00EE40EA" w:rsidP="004701A9">
      <w:pPr>
        <w:pStyle w:val="p1"/>
        <w:spacing w:beforeLines="120" w:before="288" w:beforeAutospacing="0" w:afterLines="120" w:after="288" w:afterAutospacing="0"/>
        <w:rPr>
          <w:i/>
          <w:iCs/>
          <w:sz w:val="20"/>
          <w:szCs w:val="20"/>
        </w:rPr>
      </w:pPr>
      <w:r w:rsidRPr="00215CF7">
        <w:rPr>
          <w:b/>
          <w:bCs/>
          <w:i/>
          <w:iCs/>
          <w:sz w:val="20"/>
          <w:szCs w:val="20"/>
        </w:rPr>
        <w:t>Figure S</w:t>
      </w:r>
      <w:r w:rsidR="003B0277">
        <w:rPr>
          <w:b/>
          <w:bCs/>
          <w:i/>
          <w:iCs/>
          <w:sz w:val="20"/>
          <w:szCs w:val="20"/>
        </w:rPr>
        <w:t>7</w:t>
      </w:r>
      <w:r w:rsidRPr="00215CF7">
        <w:rPr>
          <w:b/>
          <w:bCs/>
          <w:i/>
          <w:iCs/>
          <w:sz w:val="20"/>
          <w:szCs w:val="20"/>
        </w:rPr>
        <w:t>.</w:t>
      </w:r>
      <w:r w:rsidRPr="00215CF7">
        <w:rPr>
          <w:i/>
          <w:iCs/>
          <w:sz w:val="20"/>
          <w:szCs w:val="20"/>
        </w:rPr>
        <w:t xml:space="preserve"> </w:t>
      </w:r>
      <w:r w:rsidR="0033282E" w:rsidRPr="0033282E">
        <w:rPr>
          <w:i/>
          <w:iCs/>
          <w:sz w:val="20"/>
          <w:szCs w:val="20"/>
        </w:rPr>
        <w:t>NTL time series under varying spatial completeness thresholds (τ), showing changes in short-term variability and temporal continuity during the Typhoon Haiyan period.</w:t>
      </w:r>
    </w:p>
    <w:p w14:paraId="7CEA4E05" w14:textId="61F68FBB" w:rsidR="001C318D" w:rsidRDefault="001C318D" w:rsidP="001C318D">
      <w:pPr>
        <w:pStyle w:val="p1"/>
        <w:spacing w:beforeLines="120" w:before="288" w:beforeAutospacing="0" w:afterLines="120" w:after="288" w:afterAutospacing="0"/>
      </w:pPr>
      <w:r>
        <w:lastRenderedPageBreak/>
        <w:t xml:space="preserve">Figure S7 illustrates the effect of varying spatial completeness thresholds (τ) on the structure of NTL time series during the Typhoon Haiyan period. Time series are </w:t>
      </w:r>
      <w:r>
        <w:rPr>
          <w:rStyle w:val="s1"/>
        </w:rPr>
        <w:t xml:space="preserve">shown </w:t>
      </w:r>
      <w:r>
        <w:t xml:space="preserve">for </w:t>
      </w:r>
      <w:r>
        <w:rPr>
          <w:rStyle w:val="s1"/>
        </w:rPr>
        <w:t xml:space="preserve">multiple </w:t>
      </w:r>
      <w:r>
        <w:t>admissibility levels, highlighting how threshold selection alters the representation of event-driven radiance dynamics.</w:t>
      </w:r>
    </w:p>
    <w:p w14:paraId="7BCB6068" w14:textId="1CEE4C1A" w:rsidR="00EE40EA" w:rsidRDefault="00EE40EA" w:rsidP="00675CA0">
      <w:pPr>
        <w:pStyle w:val="p1"/>
      </w:pPr>
      <w:r>
        <w:t xml:space="preserve">Lower thresholds retain a larger number of observations </w:t>
      </w:r>
      <w:r>
        <w:rPr>
          <w:rStyle w:val="s1"/>
        </w:rPr>
        <w:t xml:space="preserve">but </w:t>
      </w:r>
      <w:r>
        <w:t xml:space="preserve">introduce increased variability </w:t>
      </w:r>
      <w:r>
        <w:rPr>
          <w:rStyle w:val="s1"/>
        </w:rPr>
        <w:t xml:space="preserve">and </w:t>
      </w:r>
      <w:r>
        <w:t xml:space="preserve">residual noise, resulting in less </w:t>
      </w:r>
      <w:r>
        <w:rPr>
          <w:rStyle w:val="s1"/>
        </w:rPr>
        <w:t xml:space="preserve">distinct </w:t>
      </w:r>
      <w:r>
        <w:t xml:space="preserve">event signatures. As τ increases, </w:t>
      </w:r>
      <w:r w:rsidR="004710FE">
        <w:t>short-term fluctuations are reduced, but the time series becomes progressively fragmented as stricter thresholds exclude a larger proportion of dates</w:t>
      </w:r>
      <w:r>
        <w:t xml:space="preserve">. However, this increased clarity is accompanied </w:t>
      </w:r>
      <w:r>
        <w:rPr>
          <w:rStyle w:val="s1"/>
        </w:rPr>
        <w:t xml:space="preserve">by </w:t>
      </w:r>
      <w:r>
        <w:t xml:space="preserve">fragmentation of the time series, as stricter thresholds exclude a </w:t>
      </w:r>
      <w:r>
        <w:rPr>
          <w:rStyle w:val="s1"/>
        </w:rPr>
        <w:t xml:space="preserve">substantial </w:t>
      </w:r>
      <w:r>
        <w:t>fraction of days.</w:t>
      </w:r>
    </w:p>
    <w:p w14:paraId="2A63C02E" w14:textId="192933F8" w:rsidR="00EE40EA" w:rsidRDefault="00EE40EA" w:rsidP="004701A9">
      <w:pPr>
        <w:pStyle w:val="p1"/>
        <w:spacing w:beforeLines="120" w:before="288" w:beforeAutospacing="0" w:afterLines="120" w:after="288" w:afterAutospacing="0"/>
      </w:pPr>
      <w:r>
        <w:t xml:space="preserve">The effect of thresholding </w:t>
      </w:r>
      <w:r>
        <w:rPr>
          <w:rStyle w:val="s1"/>
        </w:rPr>
        <w:t xml:space="preserve">extends beyond </w:t>
      </w:r>
      <w:r>
        <w:t xml:space="preserve">noise reduction. Changes in τ alter the apparent depth, duration, </w:t>
      </w:r>
      <w:r>
        <w:rPr>
          <w:rStyle w:val="s1"/>
        </w:rPr>
        <w:t xml:space="preserve">and </w:t>
      </w:r>
      <w:r>
        <w:t xml:space="preserve">temporal continuity of the radiance decline associated with the event. At lower thresholds, the </w:t>
      </w:r>
      <w:r>
        <w:rPr>
          <w:rStyle w:val="s1"/>
        </w:rPr>
        <w:t xml:space="preserve">disruption </w:t>
      </w:r>
      <w:r>
        <w:t xml:space="preserve">signal may appear attenuated </w:t>
      </w:r>
      <w:r>
        <w:rPr>
          <w:rStyle w:val="s1"/>
        </w:rPr>
        <w:t xml:space="preserve">or </w:t>
      </w:r>
      <w:r>
        <w:t xml:space="preserve">temporally </w:t>
      </w:r>
      <w:r>
        <w:rPr>
          <w:rStyle w:val="s1"/>
        </w:rPr>
        <w:t xml:space="preserve">diffuse, </w:t>
      </w:r>
      <w:r>
        <w:t xml:space="preserve">while at higher thresholds, the signal </w:t>
      </w:r>
      <w:r>
        <w:rPr>
          <w:rStyle w:val="s1"/>
        </w:rPr>
        <w:t xml:space="preserve">becomes sharper but discontinuous </w:t>
      </w:r>
      <w:r>
        <w:t xml:space="preserve">due to missing segments. This demonstrates that threshold selection </w:t>
      </w:r>
      <w:r>
        <w:rPr>
          <w:rStyle w:val="s1"/>
        </w:rPr>
        <w:t xml:space="preserve">directly </w:t>
      </w:r>
      <w:r>
        <w:t>influences the interpretability of event-</w:t>
      </w:r>
      <w:r>
        <w:rPr>
          <w:rStyle w:val="s1"/>
        </w:rPr>
        <w:t xml:space="preserve">scale </w:t>
      </w:r>
      <w:r>
        <w:t>dynamics.</w:t>
      </w:r>
    </w:p>
    <w:p w14:paraId="020DF558" w14:textId="08453150" w:rsidR="00874A9A" w:rsidRDefault="001321B1" w:rsidP="004701A9">
      <w:pPr>
        <w:pStyle w:val="p1"/>
        <w:spacing w:beforeLines="120" w:before="288" w:beforeAutospacing="0" w:afterLines="120" w:after="288" w:afterAutospacing="0"/>
      </w:pPr>
      <w:r>
        <w:t>Thresholding produces a continuous trade-off rather than a universally optimal intermediate setting. Lower thresholds retain more dates but include observations with weaker spatial support, whereas stricter thresholds reduce temporal coverage and increase fragmentation. The preferred threshold therefore depends on the settlement mask, validation target, and relative weighting assigned to association, error, and temporal coverage.</w:t>
      </w:r>
      <w:r w:rsidR="00874A9A">
        <w:t xml:space="preserve"> The threshold-dependent patterns in Figure S7 occur across settlement classes, although their magnitude and stability vary with baseline radiance and spatial heterogeneity.</w:t>
      </w:r>
    </w:p>
    <w:p w14:paraId="792A7056" w14:textId="2EB28D54" w:rsidR="00B81273" w:rsidRDefault="00BA55A8" w:rsidP="004701A9">
      <w:pPr>
        <w:spacing w:beforeLines="120" w:before="288" w:afterLines="120" w:after="288" w:line="240" w:lineRule="auto"/>
        <w:rPr>
          <w:rFonts w:ascii="Times New Roman" w:hAnsi="Times New Roman" w:cs="Times New Roman"/>
          <w:b/>
          <w:bCs/>
          <w:sz w:val="32"/>
          <w:szCs w:val="32"/>
        </w:rPr>
      </w:pPr>
      <w:r>
        <w:rPr>
          <w:rFonts w:ascii="Times New Roman" w:hAnsi="Times New Roman" w:cs="Times New Roman"/>
          <w:b/>
          <w:bCs/>
          <w:sz w:val="32"/>
          <w:szCs w:val="32"/>
        </w:rPr>
        <w:t>X</w:t>
      </w:r>
      <w:r w:rsidR="007E1AAC" w:rsidRPr="0033519F">
        <w:rPr>
          <w:rFonts w:ascii="Times New Roman" w:hAnsi="Times New Roman" w:cs="Times New Roman"/>
          <w:b/>
          <w:bCs/>
          <w:sz w:val="32"/>
          <w:szCs w:val="32"/>
        </w:rPr>
        <w:t>. Effect of Spatial Completeness Threshold on NTL–Load Signal Structure</w:t>
      </w:r>
    </w:p>
    <w:p w14:paraId="14E7144A" w14:textId="38C0E754" w:rsidR="00B81273" w:rsidRDefault="00461BAD" w:rsidP="00461BAD">
      <w:pPr>
        <w:pStyle w:val="p1"/>
      </w:pPr>
      <w:r>
        <w:t>This section examines how spatial completeness thresholds (</w:t>
      </w:r>
      <w:r w:rsidRPr="00B81273">
        <w:t>τ</w:t>
      </w:r>
      <w:r>
        <w:t xml:space="preserve">) alter settlement-stratified VNP46A2 radiance and its correspondence with NGCP sub-grid electricity load (Román et al., 2018; National Grid Corporation of the Philippines, n.d.). </w:t>
      </w:r>
      <w:r w:rsidR="00B81273" w:rsidRPr="007E1AAC">
        <w:t>Figure S</w:t>
      </w:r>
      <w:r w:rsidR="00B81273">
        <w:t>8</w:t>
      </w:r>
      <w:r w:rsidR="00B81273" w:rsidRPr="007E1AAC">
        <w:t xml:space="preserve"> presents </w:t>
      </w:r>
      <w:proofErr w:type="spellStart"/>
      <w:r w:rsidR="00B152DA">
        <w:t>un</w:t>
      </w:r>
      <w:r w:rsidR="00B81273" w:rsidRPr="007E1AAC">
        <w:t>normali</w:t>
      </w:r>
      <w:r w:rsidR="0033282E">
        <w:t>s</w:t>
      </w:r>
      <w:r w:rsidR="00B81273" w:rsidRPr="007E1AAC">
        <w:t>ed</w:t>
      </w:r>
      <w:proofErr w:type="spellEnd"/>
      <w:r w:rsidR="00B81273" w:rsidRPr="007E1AAC">
        <w:t xml:space="preserve"> DNB–BRDF radiance across GHSL classes under representative thresholds (τ = 10%, 50%, and 90%), alongside NGCP load.</w:t>
      </w:r>
      <w:r w:rsidR="00B81273">
        <w:t xml:space="preserve"> </w:t>
      </w:r>
    </w:p>
    <w:p w14:paraId="453E892A" w14:textId="6206A323" w:rsidR="00CD4406" w:rsidRDefault="00B81273" w:rsidP="004701A9">
      <w:pPr>
        <w:spacing w:beforeLines="120" w:before="288" w:afterLines="120" w:after="288" w:line="240" w:lineRule="auto"/>
        <w:rPr>
          <w:rFonts w:ascii="Times New Roman" w:hAnsi="Times New Roman" w:cs="Times New Roman"/>
        </w:rPr>
      </w:pPr>
      <w:r w:rsidRPr="00B81273">
        <w:rPr>
          <w:rFonts w:ascii="Times New Roman" w:hAnsi="Times New Roman" w:cs="Times New Roman"/>
        </w:rPr>
        <w:t xml:space="preserve">At τ = 10%, temporal coverage is highest and the urban-focused series retain strong correspondence with NGCP load, although greater short-term variability remains visible. At τ = 50%, the broad temporal trajectory is preserved but fewer dates contribute to the series. At τ = 90%, retained observations are sparse and the time series becomes highly fragmented, limiting representation of continuous system dynamics. The comparison demonstrates that increasing </w:t>
      </w:r>
      <w:r w:rsidR="00675CA0" w:rsidRPr="00B81273">
        <w:rPr>
          <w:rFonts w:ascii="Times New Roman" w:hAnsi="Times New Roman" w:cs="Times New Roman"/>
        </w:rPr>
        <w:t>τ</w:t>
      </w:r>
      <w:r w:rsidR="00675CA0">
        <w:rPr>
          <w:rFonts w:ascii="Times New Roman" w:hAnsi="Times New Roman" w:cs="Times New Roman"/>
        </w:rPr>
        <w:t xml:space="preserve"> </w:t>
      </w:r>
      <w:r w:rsidRPr="00B81273">
        <w:rPr>
          <w:rFonts w:ascii="Times New Roman" w:hAnsi="Times New Roman" w:cs="Times New Roman"/>
        </w:rPr>
        <w:t>does not uniformly improve alignment; it progressively exchanges temporal coverage for stronger spatial support.</w:t>
      </w:r>
      <w:r w:rsidR="00CD4406">
        <w:rPr>
          <w:rFonts w:ascii="Times New Roman" w:hAnsi="Times New Roman" w:cs="Times New Roman"/>
        </w:rPr>
        <w:t xml:space="preserve"> </w:t>
      </w:r>
    </w:p>
    <w:p w14:paraId="0A4D453B" w14:textId="3B684C8B" w:rsidR="007E1AAC" w:rsidRPr="007E1AAC" w:rsidRDefault="00CA49C5" w:rsidP="004701A9">
      <w:pPr>
        <w:spacing w:beforeLines="120" w:before="288" w:afterLines="120" w:after="288"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1F69DB3" wp14:editId="73B81D0D">
            <wp:extent cx="4320000" cy="2340000"/>
            <wp:effectExtent l="0" t="0" r="0" b="0"/>
            <wp:docPr id="547984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84941" name="Picture 5479849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0000" cy="2340000"/>
                    </a:xfrm>
                    <a:prstGeom prst="rect">
                      <a:avLst/>
                    </a:prstGeom>
                  </pic:spPr>
                </pic:pic>
              </a:graphicData>
            </a:graphic>
          </wp:inline>
        </w:drawing>
      </w:r>
      <w:r>
        <w:rPr>
          <w:rFonts w:ascii="Times New Roman" w:hAnsi="Times New Roman" w:cs="Times New Roman"/>
          <w:noProof/>
        </w:rPr>
        <w:drawing>
          <wp:inline distT="0" distB="0" distL="0" distR="0" wp14:anchorId="3D75A8D9" wp14:editId="4F4A0271">
            <wp:extent cx="4320000" cy="2340000"/>
            <wp:effectExtent l="0" t="0" r="0" b="0"/>
            <wp:docPr id="1784817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17242" name="Picture 17848172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000" cy="2340000"/>
                    </a:xfrm>
                    <a:prstGeom prst="rect">
                      <a:avLst/>
                    </a:prstGeom>
                  </pic:spPr>
                </pic:pic>
              </a:graphicData>
            </a:graphic>
          </wp:inline>
        </w:drawing>
      </w:r>
      <w:r>
        <w:rPr>
          <w:rFonts w:ascii="Times New Roman" w:hAnsi="Times New Roman" w:cs="Times New Roman"/>
          <w:noProof/>
        </w:rPr>
        <w:drawing>
          <wp:inline distT="0" distB="0" distL="0" distR="0" wp14:anchorId="2B4D47F0" wp14:editId="3B3268B6">
            <wp:extent cx="4320000" cy="2340000"/>
            <wp:effectExtent l="0" t="0" r="0" b="0"/>
            <wp:docPr id="668278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8509" name="Picture 6682785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0000" cy="2340000"/>
                    </a:xfrm>
                    <a:prstGeom prst="rect">
                      <a:avLst/>
                    </a:prstGeom>
                  </pic:spPr>
                </pic:pic>
              </a:graphicData>
            </a:graphic>
          </wp:inline>
        </w:drawing>
      </w:r>
    </w:p>
    <w:p w14:paraId="64A3E9EA" w14:textId="4A6B282B" w:rsidR="00762ACA" w:rsidRDefault="007E1AAC" w:rsidP="004701A9">
      <w:pPr>
        <w:spacing w:beforeLines="120" w:before="288" w:afterLines="120" w:after="288" w:line="240" w:lineRule="auto"/>
        <w:rPr>
          <w:rFonts w:ascii="Times New Roman" w:hAnsi="Times New Roman" w:cs="Times New Roman"/>
          <w:i/>
          <w:iCs/>
          <w:sz w:val="20"/>
          <w:szCs w:val="20"/>
        </w:rPr>
      </w:pPr>
      <w:r w:rsidRPr="003B0277">
        <w:rPr>
          <w:rFonts w:ascii="Times New Roman" w:hAnsi="Times New Roman" w:cs="Times New Roman"/>
          <w:b/>
          <w:bCs/>
          <w:i/>
          <w:iCs/>
          <w:sz w:val="20"/>
          <w:szCs w:val="20"/>
        </w:rPr>
        <w:t>Figure S</w:t>
      </w:r>
      <w:r w:rsidR="001B6F41">
        <w:rPr>
          <w:rFonts w:ascii="Times New Roman" w:hAnsi="Times New Roman" w:cs="Times New Roman"/>
          <w:b/>
          <w:bCs/>
          <w:i/>
          <w:iCs/>
          <w:sz w:val="20"/>
          <w:szCs w:val="20"/>
        </w:rPr>
        <w:t>8</w:t>
      </w:r>
      <w:r w:rsidRPr="003B0277">
        <w:rPr>
          <w:rFonts w:ascii="Times New Roman" w:hAnsi="Times New Roman" w:cs="Times New Roman"/>
          <w:i/>
          <w:iCs/>
          <w:sz w:val="20"/>
          <w:szCs w:val="20"/>
        </w:rPr>
        <w:t xml:space="preserve">. </w:t>
      </w:r>
      <w:r w:rsidR="006F791D">
        <w:rPr>
          <w:rFonts w:ascii="Times New Roman" w:hAnsi="Times New Roman" w:cs="Times New Roman"/>
          <w:i/>
          <w:iCs/>
          <w:sz w:val="20"/>
          <w:szCs w:val="20"/>
        </w:rPr>
        <w:t>GHSL</w:t>
      </w:r>
      <w:r w:rsidRPr="003B0277">
        <w:rPr>
          <w:rFonts w:ascii="Times New Roman" w:hAnsi="Times New Roman" w:cs="Times New Roman"/>
          <w:i/>
          <w:iCs/>
          <w:sz w:val="20"/>
          <w:szCs w:val="20"/>
        </w:rPr>
        <w:t>-stratified DNB–BRDF radiance and NGCP load under varying spatial completeness thresholds: (a) τ = 10%, (b) τ = 50%, (c) τ = 90%. Dashed vertical lines indicate major typhoon events (Haiyan and Rai).</w:t>
      </w:r>
    </w:p>
    <w:p w14:paraId="1BC947FA" w14:textId="3352D829" w:rsidR="001C318D" w:rsidRPr="001C318D" w:rsidRDefault="001C318D" w:rsidP="004701A9">
      <w:pPr>
        <w:spacing w:beforeLines="120" w:before="288" w:afterLines="120" w:after="288" w:line="240" w:lineRule="auto"/>
        <w:rPr>
          <w:rFonts w:ascii="Times New Roman" w:hAnsi="Times New Roman" w:cs="Times New Roman"/>
        </w:rPr>
      </w:pPr>
      <w:r w:rsidRPr="00CD4406">
        <w:rPr>
          <w:rFonts w:ascii="Times New Roman" w:hAnsi="Times New Roman" w:cs="Times New Roman"/>
        </w:rPr>
        <w:t xml:space="preserve">Across all thresholds, the effect is most pronounced in urban classes, where baseline radiance is highest and alignment with load is strongest. Rural-dominant classes remain comparatively stable but exhibit weaker correspondence with load across all τ values. These results demonstrate </w:t>
      </w:r>
      <w:r w:rsidRPr="00CD4406">
        <w:rPr>
          <w:rFonts w:ascii="Times New Roman" w:hAnsi="Times New Roman" w:cs="Times New Roman"/>
        </w:rPr>
        <w:lastRenderedPageBreak/>
        <w:t>that threshold selection directly reshapes the amplitude, continuity, and timing of NTL signals, rather than simply filtering noise. The main analysis therefore evaluates this trade-off using the composite score rather than prespecifying an intermediate threshold as universally preferable.</w:t>
      </w:r>
    </w:p>
    <w:p w14:paraId="0323632E" w14:textId="18FA676D" w:rsidR="005C67BF" w:rsidRDefault="00BA55A8" w:rsidP="004701A9">
      <w:pPr>
        <w:spacing w:beforeLines="120" w:before="288" w:afterLines="120" w:after="288" w:line="240" w:lineRule="auto"/>
        <w:rPr>
          <w:rFonts w:ascii="Times New Roman" w:hAnsi="Times New Roman" w:cs="Times New Roman"/>
          <w:b/>
          <w:bCs/>
          <w:sz w:val="32"/>
          <w:szCs w:val="32"/>
        </w:rPr>
      </w:pPr>
      <w:r>
        <w:rPr>
          <w:rFonts w:ascii="Times New Roman" w:hAnsi="Times New Roman" w:cs="Times New Roman"/>
          <w:b/>
          <w:bCs/>
          <w:sz w:val="32"/>
          <w:szCs w:val="32"/>
        </w:rPr>
        <w:t>XI</w:t>
      </w:r>
      <w:r w:rsidR="00762ACA" w:rsidRPr="00762ACA">
        <w:rPr>
          <w:rFonts w:ascii="Times New Roman" w:hAnsi="Times New Roman" w:cs="Times New Roman"/>
          <w:b/>
          <w:bCs/>
          <w:sz w:val="32"/>
          <w:szCs w:val="32"/>
        </w:rPr>
        <w:t xml:space="preserve">. </w:t>
      </w:r>
      <w:r w:rsidR="00B152DA" w:rsidRPr="00B152DA">
        <w:rPr>
          <w:rFonts w:ascii="Times New Roman" w:hAnsi="Times New Roman" w:cs="Times New Roman"/>
          <w:b/>
          <w:bCs/>
          <w:sz w:val="32"/>
          <w:szCs w:val="32"/>
        </w:rPr>
        <w:t>Top Five Reliability-Qualified Alignment Configurations for Each Visayas Sub-Grid</w:t>
      </w:r>
    </w:p>
    <w:p w14:paraId="21C8200E" w14:textId="7469C079" w:rsidR="00544FDE" w:rsidRPr="00544FDE" w:rsidRDefault="00544FDE" w:rsidP="009D0A08">
      <w:pPr>
        <w:spacing w:beforeLines="120" w:before="288" w:afterLines="120" w:after="288" w:line="240" w:lineRule="auto"/>
        <w:rPr>
          <w:rFonts w:ascii="Times New Roman" w:hAnsi="Times New Roman" w:cs="Times New Roman"/>
          <w:i/>
          <w:iCs/>
          <w:sz w:val="20"/>
          <w:szCs w:val="20"/>
        </w:rPr>
      </w:pPr>
      <w:r w:rsidRPr="00544FDE">
        <w:rPr>
          <w:rFonts w:ascii="Times New Roman" w:hAnsi="Times New Roman" w:cs="Times New Roman"/>
          <w:i/>
          <w:iCs/>
          <w:sz w:val="20"/>
          <w:szCs w:val="20"/>
        </w:rPr>
        <w:t xml:space="preserve">Table S10. </w:t>
      </w:r>
      <w:r w:rsidR="009D0A08" w:rsidRPr="009D0A08">
        <w:rPr>
          <w:rFonts w:ascii="Times New Roman" w:hAnsi="Times New Roman" w:cs="Times New Roman"/>
          <w:i/>
          <w:iCs/>
          <w:sz w:val="20"/>
          <w:szCs w:val="20"/>
        </w:rPr>
        <w:t>Five highest-scoring reliability-qualified NTL–load</w:t>
      </w:r>
      <w:r w:rsidR="009D0A08">
        <w:rPr>
          <w:rFonts w:ascii="Times New Roman" w:hAnsi="Times New Roman" w:cs="Times New Roman"/>
          <w:i/>
          <w:iCs/>
          <w:sz w:val="20"/>
          <w:szCs w:val="20"/>
        </w:rPr>
        <w:t xml:space="preserve"> </w:t>
      </w:r>
      <w:r w:rsidR="009D0A08" w:rsidRPr="009D0A08">
        <w:rPr>
          <w:rFonts w:ascii="Times New Roman" w:hAnsi="Times New Roman" w:cs="Times New Roman"/>
          <w:i/>
          <w:iCs/>
          <w:sz w:val="20"/>
          <w:szCs w:val="20"/>
        </w:rPr>
        <w:t>alignment configurations within each Visayas sub-grid. Composit</w:t>
      </w:r>
      <w:r w:rsidR="009D0A08">
        <w:rPr>
          <w:rFonts w:ascii="Times New Roman" w:hAnsi="Times New Roman" w:cs="Times New Roman"/>
          <w:i/>
          <w:iCs/>
          <w:sz w:val="20"/>
          <w:szCs w:val="20"/>
        </w:rPr>
        <w:t xml:space="preserve">e </w:t>
      </w:r>
      <w:r w:rsidR="009D0A08" w:rsidRPr="009D0A08">
        <w:rPr>
          <w:rFonts w:ascii="Times New Roman" w:hAnsi="Times New Roman" w:cs="Times New Roman"/>
          <w:i/>
          <w:iCs/>
          <w:sz w:val="20"/>
          <w:szCs w:val="20"/>
        </w:rPr>
        <w:t xml:space="preserve">scores combine within-sub-grid </w:t>
      </w:r>
      <w:proofErr w:type="spellStart"/>
      <w:r w:rsidR="009D0A08" w:rsidRPr="009D0A08">
        <w:rPr>
          <w:rFonts w:ascii="Times New Roman" w:hAnsi="Times New Roman" w:cs="Times New Roman"/>
          <w:i/>
          <w:iCs/>
          <w:sz w:val="20"/>
          <w:szCs w:val="20"/>
        </w:rPr>
        <w:t>normalised</w:t>
      </w:r>
      <w:proofErr w:type="spellEnd"/>
      <w:r w:rsidR="009D0A08" w:rsidRPr="009D0A08">
        <w:rPr>
          <w:rFonts w:ascii="Times New Roman" w:hAnsi="Times New Roman" w:cs="Times New Roman"/>
          <w:i/>
          <w:iCs/>
          <w:sz w:val="20"/>
          <w:szCs w:val="20"/>
        </w:rPr>
        <w:t xml:space="preserve"> Pearson correlation,</w:t>
      </w:r>
      <w:r w:rsidR="009D0A08">
        <w:rPr>
          <w:rFonts w:ascii="Times New Roman" w:hAnsi="Times New Roman" w:cs="Times New Roman"/>
          <w:i/>
          <w:iCs/>
          <w:sz w:val="20"/>
          <w:szCs w:val="20"/>
        </w:rPr>
        <w:t xml:space="preserve"> </w:t>
      </w:r>
      <w:r w:rsidR="009D0A08" w:rsidRPr="009D0A08">
        <w:rPr>
          <w:rFonts w:ascii="Times New Roman" w:hAnsi="Times New Roman" w:cs="Times New Roman"/>
          <w:i/>
          <w:iCs/>
          <w:sz w:val="20"/>
          <w:szCs w:val="20"/>
        </w:rPr>
        <w:t>inverted RMSE, and retained temporal coverage using weights of</w:t>
      </w:r>
      <w:r w:rsidR="009D0A08">
        <w:rPr>
          <w:rFonts w:ascii="Times New Roman" w:hAnsi="Times New Roman" w:cs="Times New Roman"/>
          <w:i/>
          <w:iCs/>
          <w:sz w:val="20"/>
          <w:szCs w:val="20"/>
        </w:rPr>
        <w:t xml:space="preserve"> </w:t>
      </w:r>
      <w:r w:rsidR="009D0A08" w:rsidRPr="009D0A08">
        <w:rPr>
          <w:rFonts w:ascii="Times New Roman" w:hAnsi="Times New Roman" w:cs="Times New Roman"/>
          <w:i/>
          <w:iCs/>
          <w:sz w:val="20"/>
          <w:szCs w:val="20"/>
        </w:rPr>
        <w:t>0.6, 0.1, and 0.3, respectively. Scores rank configurations within</w:t>
      </w:r>
      <w:r w:rsidR="009D0A08">
        <w:rPr>
          <w:rFonts w:ascii="Times New Roman" w:hAnsi="Times New Roman" w:cs="Times New Roman"/>
          <w:i/>
          <w:iCs/>
          <w:sz w:val="20"/>
          <w:szCs w:val="20"/>
        </w:rPr>
        <w:t xml:space="preserve"> </w:t>
      </w:r>
      <w:r w:rsidR="009D0A08" w:rsidRPr="009D0A08">
        <w:rPr>
          <w:rFonts w:ascii="Times New Roman" w:hAnsi="Times New Roman" w:cs="Times New Roman"/>
          <w:i/>
          <w:iCs/>
          <w:sz w:val="20"/>
          <w:szCs w:val="20"/>
        </w:rPr>
        <w:t>each sub-grid and should not be compared directly between sub-grids.</w:t>
      </w:r>
    </w:p>
    <w:tbl>
      <w:tblPr>
        <w:tblStyle w:val="TableGrid"/>
        <w:tblW w:w="9368" w:type="dxa"/>
        <w:tblLook w:val="04A0" w:firstRow="1" w:lastRow="0" w:firstColumn="1" w:lastColumn="0" w:noHBand="0" w:noVBand="1"/>
      </w:tblPr>
      <w:tblGrid>
        <w:gridCol w:w="883"/>
        <w:gridCol w:w="683"/>
        <w:gridCol w:w="1865"/>
        <w:gridCol w:w="954"/>
        <w:gridCol w:w="764"/>
        <w:gridCol w:w="1618"/>
        <w:gridCol w:w="566"/>
        <w:gridCol w:w="974"/>
        <w:gridCol w:w="1061"/>
      </w:tblGrid>
      <w:tr w:rsidR="00884AA9" w:rsidRPr="00D72E0B" w14:paraId="32233B85" w14:textId="77777777" w:rsidTr="009D0A08">
        <w:trPr>
          <w:trHeight w:val="20"/>
        </w:trPr>
        <w:tc>
          <w:tcPr>
            <w:tcW w:w="883" w:type="dxa"/>
          </w:tcPr>
          <w:p w14:paraId="52FA77A3" w14:textId="6912BC7F" w:rsidR="00884AA9" w:rsidRPr="00D72E0B" w:rsidRDefault="00884AA9" w:rsidP="0075244A">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Sub-grid</w:t>
            </w:r>
          </w:p>
        </w:tc>
        <w:tc>
          <w:tcPr>
            <w:tcW w:w="530" w:type="dxa"/>
          </w:tcPr>
          <w:p w14:paraId="6DCC8F3D" w14:textId="0ED654DE" w:rsidR="00884AA9" w:rsidRPr="00D72E0B" w:rsidRDefault="00884AA9" w:rsidP="0075244A">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Rank</w:t>
            </w:r>
          </w:p>
        </w:tc>
        <w:tc>
          <w:tcPr>
            <w:tcW w:w="1932" w:type="dxa"/>
          </w:tcPr>
          <w:p w14:paraId="5BA00DFF" w14:textId="4F827E5F" w:rsidR="00884AA9" w:rsidRPr="00D72E0B" w:rsidRDefault="00884AA9" w:rsidP="0075244A">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Thematic Mask</w:t>
            </w:r>
          </w:p>
        </w:tc>
        <w:tc>
          <w:tcPr>
            <w:tcW w:w="969" w:type="dxa"/>
          </w:tcPr>
          <w:p w14:paraId="2645CCA0" w14:textId="27306A9D" w:rsidR="00884AA9" w:rsidRPr="00D72E0B" w:rsidRDefault="00884AA9" w:rsidP="0075244A">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 xml:space="preserve">GHSL </w:t>
            </w:r>
            <w:r w:rsidR="006F791D">
              <w:rPr>
                <w:rFonts w:ascii="Times New Roman" w:eastAsia="Times New Roman" w:hAnsi="Times New Roman" w:cs="Times New Roman"/>
                <w:b/>
                <w:bCs/>
                <w:color w:val="000000" w:themeColor="text1"/>
                <w:kern w:val="0"/>
                <w:sz w:val="20"/>
                <w:szCs w:val="20"/>
                <w14:ligatures w14:val="none"/>
              </w:rPr>
              <w:t>Range</w:t>
            </w:r>
          </w:p>
        </w:tc>
        <w:tc>
          <w:tcPr>
            <w:tcW w:w="781" w:type="dxa"/>
          </w:tcPr>
          <w:p w14:paraId="5EC7D98F" w14:textId="410C0AB8" w:rsidR="00884AA9" w:rsidRPr="00D72E0B" w:rsidRDefault="00884AA9" w:rsidP="0075244A">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τ (%)</w:t>
            </w:r>
          </w:p>
        </w:tc>
        <w:tc>
          <w:tcPr>
            <w:tcW w:w="1657" w:type="dxa"/>
          </w:tcPr>
          <w:p w14:paraId="33F22F12" w14:textId="06040E50" w:rsidR="00884AA9" w:rsidRPr="00D72E0B" w:rsidRDefault="00884AA9" w:rsidP="0075244A">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Composite Score</w:t>
            </w:r>
          </w:p>
        </w:tc>
        <w:tc>
          <w:tcPr>
            <w:tcW w:w="566" w:type="dxa"/>
          </w:tcPr>
          <w:p w14:paraId="6D04A37F" w14:textId="64A5C1E4" w:rsidR="00884AA9" w:rsidRPr="00D72E0B" w:rsidRDefault="00884AA9" w:rsidP="0075244A">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r</w:t>
            </w:r>
          </w:p>
        </w:tc>
        <w:tc>
          <w:tcPr>
            <w:tcW w:w="989" w:type="dxa"/>
          </w:tcPr>
          <w:p w14:paraId="660136CC" w14:textId="460C35D3" w:rsidR="00884AA9" w:rsidRPr="00D72E0B" w:rsidRDefault="00884AA9" w:rsidP="0075244A">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RMSE</w:t>
            </w:r>
          </w:p>
        </w:tc>
        <w:tc>
          <w:tcPr>
            <w:tcW w:w="1061" w:type="dxa"/>
          </w:tcPr>
          <w:p w14:paraId="57A00D18" w14:textId="06E6E37D" w:rsidR="00884AA9" w:rsidRPr="00D72E0B" w:rsidRDefault="00B152DA" w:rsidP="0075244A">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 xml:space="preserve">Temporal </w:t>
            </w:r>
            <w:r w:rsidR="00884AA9" w:rsidRPr="00D72E0B">
              <w:rPr>
                <w:rFonts w:ascii="Times New Roman" w:eastAsia="Times New Roman" w:hAnsi="Times New Roman" w:cs="Times New Roman"/>
                <w:b/>
                <w:bCs/>
                <w:color w:val="000000" w:themeColor="text1"/>
                <w:kern w:val="0"/>
                <w:sz w:val="20"/>
                <w:szCs w:val="20"/>
                <w14:ligatures w14:val="none"/>
              </w:rPr>
              <w:t>Coverage (%)</w:t>
            </w:r>
          </w:p>
        </w:tc>
      </w:tr>
      <w:tr w:rsidR="00D72E0B" w:rsidRPr="00D72E0B" w14:paraId="0309F3CD" w14:textId="77777777" w:rsidTr="009D0A08">
        <w:trPr>
          <w:trHeight w:val="20"/>
        </w:trPr>
        <w:tc>
          <w:tcPr>
            <w:tcW w:w="883" w:type="dxa"/>
            <w:vMerge w:val="restart"/>
          </w:tcPr>
          <w:p w14:paraId="0CAF2314" w14:textId="1FC87FBA" w:rsidR="00D72E0B" w:rsidRPr="00D72E0B" w:rsidRDefault="00D72E0B" w:rsidP="00D72E0B">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Samar–Leyte</w:t>
            </w:r>
          </w:p>
        </w:tc>
        <w:tc>
          <w:tcPr>
            <w:tcW w:w="530" w:type="dxa"/>
          </w:tcPr>
          <w:p w14:paraId="35E16DDD" w14:textId="69D8C27B" w:rsidR="00D72E0B" w:rsidRPr="009D0A08" w:rsidRDefault="00D72E0B" w:rsidP="00D72E0B">
            <w:pPr>
              <w:rPr>
                <w:rFonts w:ascii="Times New Roman" w:hAnsi="Times New Roman" w:cs="Times New Roman"/>
                <w:b/>
                <w:bCs/>
                <w:sz w:val="20"/>
                <w:szCs w:val="20"/>
              </w:rPr>
            </w:pPr>
            <w:r w:rsidRPr="009D0A08">
              <w:rPr>
                <w:rFonts w:ascii="Times New Roman" w:eastAsia="Times New Roman" w:hAnsi="Times New Roman" w:cs="Times New Roman"/>
                <w:b/>
                <w:bCs/>
                <w:color w:val="000000" w:themeColor="text1"/>
                <w:kern w:val="0"/>
                <w:sz w:val="20"/>
                <w:szCs w:val="20"/>
                <w14:ligatures w14:val="none"/>
              </w:rPr>
              <w:t>1</w:t>
            </w:r>
          </w:p>
        </w:tc>
        <w:tc>
          <w:tcPr>
            <w:tcW w:w="1932" w:type="dxa"/>
            <w:vAlign w:val="center"/>
          </w:tcPr>
          <w:p w14:paraId="24408896" w14:textId="152EB971" w:rsidR="00D72E0B" w:rsidRPr="009D0A08" w:rsidRDefault="00D72E0B" w:rsidP="00D72E0B">
            <w:pPr>
              <w:rPr>
                <w:rFonts w:ascii="Times New Roman" w:hAnsi="Times New Roman" w:cs="Times New Roman"/>
                <w:b/>
                <w:bCs/>
                <w:sz w:val="20"/>
                <w:szCs w:val="20"/>
              </w:rPr>
            </w:pPr>
            <w:r w:rsidRPr="009D0A08">
              <w:rPr>
                <w:rFonts w:ascii="Times New Roman" w:hAnsi="Times New Roman" w:cs="Times New Roman"/>
                <w:b/>
                <w:bCs/>
                <w:color w:val="3B3B3B"/>
                <w:sz w:val="20"/>
                <w:szCs w:val="20"/>
              </w:rPr>
              <w:t>G2: Dense Urban</w:t>
            </w:r>
          </w:p>
        </w:tc>
        <w:tc>
          <w:tcPr>
            <w:tcW w:w="969" w:type="dxa"/>
            <w:vAlign w:val="center"/>
          </w:tcPr>
          <w:p w14:paraId="5AC4990A" w14:textId="03041E68" w:rsidR="00D72E0B" w:rsidRPr="009D0A08" w:rsidRDefault="00D72E0B" w:rsidP="00D72E0B">
            <w:pPr>
              <w:rPr>
                <w:rFonts w:ascii="Times New Roman" w:hAnsi="Times New Roman" w:cs="Times New Roman"/>
                <w:b/>
                <w:bCs/>
                <w:sz w:val="20"/>
                <w:szCs w:val="20"/>
              </w:rPr>
            </w:pPr>
            <w:r w:rsidRPr="009D0A08">
              <w:rPr>
                <w:rFonts w:ascii="Times New Roman" w:hAnsi="Times New Roman" w:cs="Times New Roman"/>
                <w:b/>
                <w:bCs/>
                <w:color w:val="3B3B3B"/>
                <w:sz w:val="20"/>
                <w:szCs w:val="20"/>
              </w:rPr>
              <w:t>23-30</w:t>
            </w:r>
          </w:p>
        </w:tc>
        <w:tc>
          <w:tcPr>
            <w:tcW w:w="781" w:type="dxa"/>
            <w:vAlign w:val="center"/>
          </w:tcPr>
          <w:p w14:paraId="432FF777" w14:textId="730A77D6" w:rsidR="00D72E0B" w:rsidRPr="009D0A08" w:rsidRDefault="00D72E0B" w:rsidP="00D72E0B">
            <w:pPr>
              <w:rPr>
                <w:rFonts w:ascii="Times New Roman" w:hAnsi="Times New Roman" w:cs="Times New Roman"/>
                <w:b/>
                <w:bCs/>
                <w:sz w:val="20"/>
                <w:szCs w:val="20"/>
              </w:rPr>
            </w:pPr>
            <w:r w:rsidRPr="009D0A08">
              <w:rPr>
                <w:rFonts w:ascii="Times New Roman" w:hAnsi="Times New Roman" w:cs="Times New Roman"/>
                <w:b/>
                <w:bCs/>
                <w:color w:val="3B3B3B"/>
                <w:sz w:val="20"/>
                <w:szCs w:val="20"/>
              </w:rPr>
              <w:t>10</w:t>
            </w:r>
          </w:p>
        </w:tc>
        <w:tc>
          <w:tcPr>
            <w:tcW w:w="1657" w:type="dxa"/>
            <w:vAlign w:val="center"/>
          </w:tcPr>
          <w:p w14:paraId="22355A1D" w14:textId="7EFDEA8B" w:rsidR="00D72E0B" w:rsidRPr="009D0A08" w:rsidRDefault="00D72E0B" w:rsidP="00D72E0B">
            <w:pPr>
              <w:rPr>
                <w:rFonts w:ascii="Times New Roman" w:hAnsi="Times New Roman" w:cs="Times New Roman"/>
                <w:b/>
                <w:bCs/>
                <w:sz w:val="20"/>
                <w:szCs w:val="20"/>
              </w:rPr>
            </w:pPr>
            <w:r w:rsidRPr="009D0A08">
              <w:rPr>
                <w:rFonts w:ascii="Times New Roman" w:hAnsi="Times New Roman" w:cs="Times New Roman"/>
                <w:b/>
                <w:bCs/>
                <w:color w:val="3B3B3B"/>
                <w:sz w:val="20"/>
                <w:szCs w:val="20"/>
              </w:rPr>
              <w:t>0.937</w:t>
            </w:r>
          </w:p>
        </w:tc>
        <w:tc>
          <w:tcPr>
            <w:tcW w:w="566" w:type="dxa"/>
            <w:vAlign w:val="center"/>
          </w:tcPr>
          <w:p w14:paraId="73CEC1C1" w14:textId="3B703524" w:rsidR="00D72E0B" w:rsidRPr="009D0A08" w:rsidRDefault="00D72E0B" w:rsidP="00D72E0B">
            <w:pPr>
              <w:rPr>
                <w:rFonts w:ascii="Times New Roman" w:hAnsi="Times New Roman" w:cs="Times New Roman"/>
                <w:b/>
                <w:bCs/>
                <w:sz w:val="20"/>
                <w:szCs w:val="20"/>
              </w:rPr>
            </w:pPr>
            <w:r w:rsidRPr="009D0A08">
              <w:rPr>
                <w:rFonts w:ascii="Times New Roman" w:hAnsi="Times New Roman" w:cs="Times New Roman"/>
                <w:b/>
                <w:bCs/>
                <w:color w:val="3B3B3B"/>
                <w:sz w:val="20"/>
                <w:szCs w:val="20"/>
              </w:rPr>
              <w:t>0.84</w:t>
            </w:r>
          </w:p>
        </w:tc>
        <w:tc>
          <w:tcPr>
            <w:tcW w:w="989" w:type="dxa"/>
            <w:vAlign w:val="center"/>
          </w:tcPr>
          <w:p w14:paraId="5DEC044B" w14:textId="2FF21211" w:rsidR="00D72E0B" w:rsidRPr="009D0A08" w:rsidRDefault="00D72E0B" w:rsidP="00D72E0B">
            <w:pPr>
              <w:rPr>
                <w:rFonts w:ascii="Times New Roman" w:hAnsi="Times New Roman" w:cs="Times New Roman"/>
                <w:b/>
                <w:bCs/>
                <w:sz w:val="20"/>
                <w:szCs w:val="20"/>
              </w:rPr>
            </w:pPr>
            <w:r w:rsidRPr="009D0A08">
              <w:rPr>
                <w:rFonts w:ascii="Times New Roman" w:hAnsi="Times New Roman" w:cs="Times New Roman"/>
                <w:b/>
                <w:bCs/>
                <w:color w:val="3B3B3B"/>
                <w:sz w:val="20"/>
                <w:szCs w:val="20"/>
              </w:rPr>
              <w:t>0.57</w:t>
            </w:r>
          </w:p>
        </w:tc>
        <w:tc>
          <w:tcPr>
            <w:tcW w:w="1061" w:type="dxa"/>
            <w:vAlign w:val="center"/>
          </w:tcPr>
          <w:p w14:paraId="426DA2C3" w14:textId="00AB3795" w:rsidR="00D72E0B" w:rsidRPr="009D0A08" w:rsidRDefault="00D72E0B" w:rsidP="00D72E0B">
            <w:pPr>
              <w:rPr>
                <w:rFonts w:ascii="Times New Roman" w:hAnsi="Times New Roman" w:cs="Times New Roman"/>
                <w:b/>
                <w:bCs/>
                <w:sz w:val="20"/>
                <w:szCs w:val="20"/>
              </w:rPr>
            </w:pPr>
            <w:r w:rsidRPr="009D0A08">
              <w:rPr>
                <w:rFonts w:ascii="Times New Roman" w:hAnsi="Times New Roman" w:cs="Times New Roman"/>
                <w:b/>
                <w:bCs/>
                <w:color w:val="3B3B3B"/>
                <w:sz w:val="20"/>
                <w:szCs w:val="20"/>
              </w:rPr>
              <w:t>49.81</w:t>
            </w:r>
          </w:p>
        </w:tc>
      </w:tr>
      <w:tr w:rsidR="00D72E0B" w:rsidRPr="00D72E0B" w14:paraId="0088EF2F" w14:textId="77777777" w:rsidTr="009D0A08">
        <w:trPr>
          <w:trHeight w:val="20"/>
        </w:trPr>
        <w:tc>
          <w:tcPr>
            <w:tcW w:w="883" w:type="dxa"/>
            <w:vMerge/>
          </w:tcPr>
          <w:p w14:paraId="2FDAB499" w14:textId="77777777" w:rsidR="00D72E0B" w:rsidRPr="00D72E0B" w:rsidRDefault="00D72E0B" w:rsidP="00D72E0B">
            <w:pPr>
              <w:rPr>
                <w:rFonts w:ascii="Times New Roman" w:hAnsi="Times New Roman" w:cs="Times New Roman"/>
                <w:b/>
                <w:bCs/>
                <w:sz w:val="20"/>
                <w:szCs w:val="20"/>
              </w:rPr>
            </w:pPr>
          </w:p>
        </w:tc>
        <w:tc>
          <w:tcPr>
            <w:tcW w:w="530" w:type="dxa"/>
          </w:tcPr>
          <w:p w14:paraId="744F231A" w14:textId="54EB1E81" w:rsidR="00D72E0B" w:rsidRPr="00D72E0B" w:rsidRDefault="00D72E0B" w:rsidP="00D72E0B">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2</w:t>
            </w:r>
          </w:p>
        </w:tc>
        <w:tc>
          <w:tcPr>
            <w:tcW w:w="1932" w:type="dxa"/>
            <w:vAlign w:val="center"/>
          </w:tcPr>
          <w:p w14:paraId="1B02A544" w14:textId="1EC31F13"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G1: Urban Core</w:t>
            </w:r>
          </w:p>
        </w:tc>
        <w:tc>
          <w:tcPr>
            <w:tcW w:w="969" w:type="dxa"/>
            <w:vAlign w:val="center"/>
          </w:tcPr>
          <w:p w14:paraId="4F8AEF1A" w14:textId="155A6582"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30</w:t>
            </w:r>
          </w:p>
        </w:tc>
        <w:tc>
          <w:tcPr>
            <w:tcW w:w="781" w:type="dxa"/>
            <w:vAlign w:val="center"/>
          </w:tcPr>
          <w:p w14:paraId="2003AAA3" w14:textId="183F6DAD"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10</w:t>
            </w:r>
          </w:p>
        </w:tc>
        <w:tc>
          <w:tcPr>
            <w:tcW w:w="1657" w:type="dxa"/>
            <w:vAlign w:val="center"/>
          </w:tcPr>
          <w:p w14:paraId="47B60229" w14:textId="67FB2AB9"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0.934</w:t>
            </w:r>
          </w:p>
        </w:tc>
        <w:tc>
          <w:tcPr>
            <w:tcW w:w="566" w:type="dxa"/>
            <w:vAlign w:val="center"/>
          </w:tcPr>
          <w:p w14:paraId="2C7DBBA8" w14:textId="68E2075D"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0.85</w:t>
            </w:r>
          </w:p>
        </w:tc>
        <w:tc>
          <w:tcPr>
            <w:tcW w:w="989" w:type="dxa"/>
            <w:vAlign w:val="center"/>
          </w:tcPr>
          <w:p w14:paraId="6E94F0EC" w14:textId="613E19F0"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0.54</w:t>
            </w:r>
          </w:p>
        </w:tc>
        <w:tc>
          <w:tcPr>
            <w:tcW w:w="1061" w:type="dxa"/>
            <w:vAlign w:val="center"/>
          </w:tcPr>
          <w:p w14:paraId="62EB8638" w14:textId="18D1D4FF"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46.59</w:t>
            </w:r>
          </w:p>
        </w:tc>
      </w:tr>
      <w:tr w:rsidR="00D72E0B" w:rsidRPr="00D72E0B" w14:paraId="47242A9C" w14:textId="77777777" w:rsidTr="009D0A08">
        <w:trPr>
          <w:trHeight w:val="20"/>
        </w:trPr>
        <w:tc>
          <w:tcPr>
            <w:tcW w:w="883" w:type="dxa"/>
            <w:vMerge/>
          </w:tcPr>
          <w:p w14:paraId="204C9393" w14:textId="77777777" w:rsidR="00D72E0B" w:rsidRPr="00D72E0B" w:rsidRDefault="00D72E0B" w:rsidP="00D72E0B">
            <w:pPr>
              <w:rPr>
                <w:rFonts w:ascii="Times New Roman" w:hAnsi="Times New Roman" w:cs="Times New Roman"/>
                <w:b/>
                <w:bCs/>
                <w:sz w:val="20"/>
                <w:szCs w:val="20"/>
              </w:rPr>
            </w:pPr>
          </w:p>
        </w:tc>
        <w:tc>
          <w:tcPr>
            <w:tcW w:w="530" w:type="dxa"/>
          </w:tcPr>
          <w:p w14:paraId="34C63C68" w14:textId="492109B6" w:rsidR="00D72E0B" w:rsidRPr="00D72E0B" w:rsidRDefault="00D72E0B" w:rsidP="00D72E0B">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3</w:t>
            </w:r>
          </w:p>
        </w:tc>
        <w:tc>
          <w:tcPr>
            <w:tcW w:w="1932" w:type="dxa"/>
            <w:vAlign w:val="center"/>
          </w:tcPr>
          <w:p w14:paraId="34082422" w14:textId="1E3EF852"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G3: Core &amp; Inner</w:t>
            </w:r>
          </w:p>
        </w:tc>
        <w:tc>
          <w:tcPr>
            <w:tcW w:w="969" w:type="dxa"/>
            <w:vAlign w:val="center"/>
          </w:tcPr>
          <w:p w14:paraId="375EECFA" w14:textId="6FC2A688"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22-30</w:t>
            </w:r>
          </w:p>
        </w:tc>
        <w:tc>
          <w:tcPr>
            <w:tcW w:w="781" w:type="dxa"/>
            <w:vAlign w:val="center"/>
          </w:tcPr>
          <w:p w14:paraId="4FB612FD" w14:textId="39408317"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10</w:t>
            </w:r>
          </w:p>
        </w:tc>
        <w:tc>
          <w:tcPr>
            <w:tcW w:w="1657" w:type="dxa"/>
            <w:vAlign w:val="center"/>
          </w:tcPr>
          <w:p w14:paraId="1703662E" w14:textId="2E019730"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0.922</w:t>
            </w:r>
          </w:p>
        </w:tc>
        <w:tc>
          <w:tcPr>
            <w:tcW w:w="566" w:type="dxa"/>
            <w:vAlign w:val="center"/>
          </w:tcPr>
          <w:p w14:paraId="7873A642" w14:textId="5FB083FB"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0.82</w:t>
            </w:r>
          </w:p>
        </w:tc>
        <w:tc>
          <w:tcPr>
            <w:tcW w:w="989" w:type="dxa"/>
            <w:vAlign w:val="center"/>
          </w:tcPr>
          <w:p w14:paraId="07BE30FC" w14:textId="2BC1F22D"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0.61</w:t>
            </w:r>
          </w:p>
        </w:tc>
        <w:tc>
          <w:tcPr>
            <w:tcW w:w="1061" w:type="dxa"/>
            <w:vAlign w:val="center"/>
          </w:tcPr>
          <w:p w14:paraId="2669E287" w14:textId="72B33D1B"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50.25</w:t>
            </w:r>
          </w:p>
        </w:tc>
      </w:tr>
      <w:tr w:rsidR="00D72E0B" w:rsidRPr="00D72E0B" w14:paraId="0CBC3A43" w14:textId="77777777" w:rsidTr="009D0A08">
        <w:trPr>
          <w:trHeight w:val="20"/>
        </w:trPr>
        <w:tc>
          <w:tcPr>
            <w:tcW w:w="883" w:type="dxa"/>
            <w:vMerge/>
          </w:tcPr>
          <w:p w14:paraId="51838D25" w14:textId="77777777" w:rsidR="00D72E0B" w:rsidRPr="00D72E0B" w:rsidRDefault="00D72E0B" w:rsidP="00D72E0B">
            <w:pPr>
              <w:rPr>
                <w:rFonts w:ascii="Times New Roman" w:hAnsi="Times New Roman" w:cs="Times New Roman"/>
                <w:b/>
                <w:bCs/>
                <w:sz w:val="20"/>
                <w:szCs w:val="20"/>
              </w:rPr>
            </w:pPr>
          </w:p>
        </w:tc>
        <w:tc>
          <w:tcPr>
            <w:tcW w:w="530" w:type="dxa"/>
          </w:tcPr>
          <w:p w14:paraId="3ECAA28D" w14:textId="291EB1B8" w:rsidR="00D72E0B" w:rsidRPr="00D72E0B" w:rsidRDefault="00D72E0B" w:rsidP="00D72E0B">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4</w:t>
            </w:r>
          </w:p>
        </w:tc>
        <w:tc>
          <w:tcPr>
            <w:tcW w:w="1932" w:type="dxa"/>
            <w:vAlign w:val="center"/>
          </w:tcPr>
          <w:p w14:paraId="7ECADA74" w14:textId="5DB9469C"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G1: Urban Core</w:t>
            </w:r>
          </w:p>
        </w:tc>
        <w:tc>
          <w:tcPr>
            <w:tcW w:w="969" w:type="dxa"/>
            <w:vAlign w:val="center"/>
          </w:tcPr>
          <w:p w14:paraId="472B8F2C" w14:textId="75BA2554"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30</w:t>
            </w:r>
          </w:p>
        </w:tc>
        <w:tc>
          <w:tcPr>
            <w:tcW w:w="781" w:type="dxa"/>
            <w:vAlign w:val="center"/>
          </w:tcPr>
          <w:p w14:paraId="6D206E90" w14:textId="384C82B7"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20</w:t>
            </w:r>
          </w:p>
        </w:tc>
        <w:tc>
          <w:tcPr>
            <w:tcW w:w="1657" w:type="dxa"/>
            <w:vAlign w:val="center"/>
          </w:tcPr>
          <w:p w14:paraId="103E7384" w14:textId="1D7331BC"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0.907</w:t>
            </w:r>
          </w:p>
        </w:tc>
        <w:tc>
          <w:tcPr>
            <w:tcW w:w="566" w:type="dxa"/>
            <w:vAlign w:val="center"/>
          </w:tcPr>
          <w:p w14:paraId="46E24354" w14:textId="45AA635C"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0.86</w:t>
            </w:r>
          </w:p>
        </w:tc>
        <w:tc>
          <w:tcPr>
            <w:tcW w:w="989" w:type="dxa"/>
            <w:vAlign w:val="center"/>
          </w:tcPr>
          <w:p w14:paraId="713DC614" w14:textId="40062E58"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0.53</w:t>
            </w:r>
          </w:p>
        </w:tc>
        <w:tc>
          <w:tcPr>
            <w:tcW w:w="1061" w:type="dxa"/>
            <w:vAlign w:val="center"/>
          </w:tcPr>
          <w:p w14:paraId="69E4E1ED" w14:textId="76E14437"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40.82</w:t>
            </w:r>
          </w:p>
        </w:tc>
      </w:tr>
      <w:tr w:rsidR="00D72E0B" w:rsidRPr="00D72E0B" w14:paraId="33B37BD8" w14:textId="77777777" w:rsidTr="009D0A08">
        <w:trPr>
          <w:trHeight w:val="20"/>
        </w:trPr>
        <w:tc>
          <w:tcPr>
            <w:tcW w:w="883" w:type="dxa"/>
            <w:vMerge/>
          </w:tcPr>
          <w:p w14:paraId="2C13C4CD" w14:textId="77777777" w:rsidR="00D72E0B" w:rsidRPr="00D72E0B" w:rsidRDefault="00D72E0B" w:rsidP="00D72E0B">
            <w:pPr>
              <w:rPr>
                <w:rFonts w:ascii="Times New Roman" w:hAnsi="Times New Roman" w:cs="Times New Roman"/>
                <w:b/>
                <w:bCs/>
                <w:sz w:val="20"/>
                <w:szCs w:val="20"/>
              </w:rPr>
            </w:pPr>
          </w:p>
        </w:tc>
        <w:tc>
          <w:tcPr>
            <w:tcW w:w="530" w:type="dxa"/>
          </w:tcPr>
          <w:p w14:paraId="0D71C99D" w14:textId="084FD72B" w:rsidR="00D72E0B" w:rsidRPr="00D72E0B" w:rsidRDefault="00D72E0B" w:rsidP="00D72E0B">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5</w:t>
            </w:r>
          </w:p>
        </w:tc>
        <w:tc>
          <w:tcPr>
            <w:tcW w:w="1932" w:type="dxa"/>
            <w:vAlign w:val="center"/>
          </w:tcPr>
          <w:p w14:paraId="6150370B" w14:textId="78AAA27E"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G2: Dense Urban</w:t>
            </w:r>
          </w:p>
        </w:tc>
        <w:tc>
          <w:tcPr>
            <w:tcW w:w="969" w:type="dxa"/>
            <w:vAlign w:val="center"/>
          </w:tcPr>
          <w:p w14:paraId="5D5C84E0" w14:textId="47A90D04"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23-30</w:t>
            </w:r>
          </w:p>
        </w:tc>
        <w:tc>
          <w:tcPr>
            <w:tcW w:w="781" w:type="dxa"/>
            <w:vAlign w:val="center"/>
          </w:tcPr>
          <w:p w14:paraId="41626416" w14:textId="350797E8"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20</w:t>
            </w:r>
          </w:p>
        </w:tc>
        <w:tc>
          <w:tcPr>
            <w:tcW w:w="1657" w:type="dxa"/>
            <w:vAlign w:val="center"/>
          </w:tcPr>
          <w:p w14:paraId="76A66A3E" w14:textId="7464BEDE"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0.907</w:t>
            </w:r>
          </w:p>
        </w:tc>
        <w:tc>
          <w:tcPr>
            <w:tcW w:w="566" w:type="dxa"/>
            <w:vAlign w:val="center"/>
          </w:tcPr>
          <w:p w14:paraId="6946CCF3" w14:textId="5F4255A1"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0.85</w:t>
            </w:r>
          </w:p>
        </w:tc>
        <w:tc>
          <w:tcPr>
            <w:tcW w:w="989" w:type="dxa"/>
            <w:vAlign w:val="center"/>
          </w:tcPr>
          <w:p w14:paraId="5C316CDA" w14:textId="25FAFA5A"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0.55</w:t>
            </w:r>
          </w:p>
        </w:tc>
        <w:tc>
          <w:tcPr>
            <w:tcW w:w="1061" w:type="dxa"/>
            <w:vAlign w:val="center"/>
          </w:tcPr>
          <w:p w14:paraId="6F29DA95" w14:textId="79880174" w:rsidR="00D72E0B" w:rsidRPr="00D72E0B" w:rsidRDefault="00D72E0B" w:rsidP="00D72E0B">
            <w:pPr>
              <w:rPr>
                <w:rFonts w:ascii="Times New Roman" w:hAnsi="Times New Roman" w:cs="Times New Roman"/>
                <w:b/>
                <w:bCs/>
                <w:sz w:val="20"/>
                <w:szCs w:val="20"/>
              </w:rPr>
            </w:pPr>
            <w:r w:rsidRPr="00D72E0B">
              <w:rPr>
                <w:rFonts w:ascii="Times New Roman" w:hAnsi="Times New Roman" w:cs="Times New Roman"/>
                <w:color w:val="3B3B3B"/>
                <w:sz w:val="20"/>
                <w:szCs w:val="20"/>
              </w:rPr>
              <w:t>42.86</w:t>
            </w:r>
          </w:p>
        </w:tc>
      </w:tr>
      <w:tr w:rsidR="00971ACC" w:rsidRPr="009D0A08" w14:paraId="33073251" w14:textId="77777777" w:rsidTr="009D0A08">
        <w:trPr>
          <w:trHeight w:val="20"/>
        </w:trPr>
        <w:tc>
          <w:tcPr>
            <w:tcW w:w="883" w:type="dxa"/>
            <w:vMerge w:val="restart"/>
          </w:tcPr>
          <w:p w14:paraId="07A2CEBC" w14:textId="296243E1" w:rsidR="00971ACC" w:rsidRPr="00D72E0B" w:rsidRDefault="00971ACC" w:rsidP="00971ACC">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Bohol</w:t>
            </w:r>
          </w:p>
        </w:tc>
        <w:tc>
          <w:tcPr>
            <w:tcW w:w="530" w:type="dxa"/>
          </w:tcPr>
          <w:p w14:paraId="0BE1BDCB" w14:textId="39D2C630" w:rsidR="00971ACC" w:rsidRPr="009D0A08" w:rsidRDefault="00971ACC" w:rsidP="00971ACC">
            <w:pPr>
              <w:rPr>
                <w:rFonts w:ascii="Times New Roman" w:hAnsi="Times New Roman" w:cs="Times New Roman"/>
                <w:b/>
                <w:bCs/>
                <w:sz w:val="20"/>
                <w:szCs w:val="20"/>
              </w:rPr>
            </w:pPr>
            <w:r w:rsidRPr="009D0A08">
              <w:rPr>
                <w:rFonts w:ascii="Times New Roman" w:eastAsia="Times New Roman" w:hAnsi="Times New Roman" w:cs="Times New Roman"/>
                <w:b/>
                <w:bCs/>
                <w:color w:val="000000" w:themeColor="text1"/>
                <w:kern w:val="0"/>
                <w:sz w:val="20"/>
                <w:szCs w:val="20"/>
                <w14:ligatures w14:val="none"/>
              </w:rPr>
              <w:t>1</w:t>
            </w:r>
          </w:p>
        </w:tc>
        <w:tc>
          <w:tcPr>
            <w:tcW w:w="1932" w:type="dxa"/>
            <w:vAlign w:val="center"/>
          </w:tcPr>
          <w:p w14:paraId="6E3AD0C3" w14:textId="7A45000F" w:rsidR="00971ACC" w:rsidRPr="009D0A08" w:rsidRDefault="00971ACC" w:rsidP="00971ACC">
            <w:pPr>
              <w:rPr>
                <w:rFonts w:ascii="Times New Roman" w:hAnsi="Times New Roman" w:cs="Times New Roman"/>
                <w:b/>
                <w:bCs/>
                <w:sz w:val="20"/>
                <w:szCs w:val="20"/>
              </w:rPr>
            </w:pPr>
            <w:r w:rsidRPr="009D0A08">
              <w:rPr>
                <w:rFonts w:ascii="Times New Roman" w:hAnsi="Times New Roman" w:cs="Times New Roman"/>
                <w:b/>
                <w:bCs/>
                <w:sz w:val="20"/>
                <w:szCs w:val="20"/>
              </w:rPr>
              <w:t>G1: Urban Core</w:t>
            </w:r>
          </w:p>
        </w:tc>
        <w:tc>
          <w:tcPr>
            <w:tcW w:w="969" w:type="dxa"/>
            <w:vAlign w:val="center"/>
          </w:tcPr>
          <w:p w14:paraId="6167B5A2" w14:textId="2265105E" w:rsidR="00971ACC" w:rsidRPr="009D0A08" w:rsidRDefault="00971ACC" w:rsidP="00971ACC">
            <w:pPr>
              <w:rPr>
                <w:rFonts w:ascii="Times New Roman" w:hAnsi="Times New Roman" w:cs="Times New Roman"/>
                <w:b/>
                <w:bCs/>
                <w:sz w:val="20"/>
                <w:szCs w:val="20"/>
              </w:rPr>
            </w:pPr>
            <w:r w:rsidRPr="009D0A08">
              <w:rPr>
                <w:rFonts w:ascii="Times New Roman" w:hAnsi="Times New Roman" w:cs="Times New Roman"/>
                <w:b/>
                <w:bCs/>
                <w:sz w:val="20"/>
                <w:szCs w:val="20"/>
              </w:rPr>
              <w:t>30</w:t>
            </w:r>
          </w:p>
        </w:tc>
        <w:tc>
          <w:tcPr>
            <w:tcW w:w="781" w:type="dxa"/>
            <w:vAlign w:val="center"/>
          </w:tcPr>
          <w:p w14:paraId="62AFFE29" w14:textId="7F299AE7" w:rsidR="00971ACC" w:rsidRPr="009D0A08" w:rsidRDefault="00971ACC" w:rsidP="00971ACC">
            <w:pPr>
              <w:rPr>
                <w:rFonts w:ascii="Times New Roman" w:hAnsi="Times New Roman" w:cs="Times New Roman"/>
                <w:b/>
                <w:bCs/>
                <w:sz w:val="20"/>
                <w:szCs w:val="20"/>
              </w:rPr>
            </w:pPr>
            <w:r w:rsidRPr="009D0A08">
              <w:rPr>
                <w:rFonts w:ascii="Times New Roman" w:hAnsi="Times New Roman" w:cs="Times New Roman"/>
                <w:b/>
                <w:bCs/>
                <w:sz w:val="20"/>
                <w:szCs w:val="20"/>
              </w:rPr>
              <w:t>20</w:t>
            </w:r>
          </w:p>
        </w:tc>
        <w:tc>
          <w:tcPr>
            <w:tcW w:w="1657" w:type="dxa"/>
            <w:vAlign w:val="center"/>
          </w:tcPr>
          <w:p w14:paraId="14B663D5" w14:textId="7E620722" w:rsidR="00971ACC" w:rsidRPr="009D0A08" w:rsidRDefault="00971ACC" w:rsidP="00971ACC">
            <w:pPr>
              <w:rPr>
                <w:rFonts w:ascii="Times New Roman" w:hAnsi="Times New Roman" w:cs="Times New Roman"/>
                <w:b/>
                <w:bCs/>
                <w:sz w:val="20"/>
                <w:szCs w:val="20"/>
              </w:rPr>
            </w:pPr>
            <w:r w:rsidRPr="009D0A08">
              <w:rPr>
                <w:rFonts w:ascii="Times New Roman" w:hAnsi="Times New Roman" w:cs="Times New Roman"/>
                <w:b/>
                <w:bCs/>
                <w:sz w:val="20"/>
                <w:szCs w:val="20"/>
              </w:rPr>
              <w:t>0.880</w:t>
            </w:r>
          </w:p>
        </w:tc>
        <w:tc>
          <w:tcPr>
            <w:tcW w:w="566" w:type="dxa"/>
            <w:vAlign w:val="center"/>
          </w:tcPr>
          <w:p w14:paraId="34209C4D" w14:textId="71E621A9" w:rsidR="00971ACC" w:rsidRPr="009D0A08" w:rsidRDefault="00971ACC" w:rsidP="00971ACC">
            <w:pPr>
              <w:rPr>
                <w:rFonts w:ascii="Times New Roman" w:hAnsi="Times New Roman" w:cs="Times New Roman"/>
                <w:b/>
                <w:bCs/>
                <w:sz w:val="20"/>
                <w:szCs w:val="20"/>
              </w:rPr>
            </w:pPr>
            <w:r w:rsidRPr="009D0A08">
              <w:rPr>
                <w:rFonts w:ascii="Times New Roman" w:hAnsi="Times New Roman" w:cs="Times New Roman"/>
                <w:b/>
                <w:bCs/>
                <w:sz w:val="20"/>
                <w:szCs w:val="20"/>
              </w:rPr>
              <w:t>0.86</w:t>
            </w:r>
          </w:p>
        </w:tc>
        <w:tc>
          <w:tcPr>
            <w:tcW w:w="989" w:type="dxa"/>
            <w:vAlign w:val="center"/>
          </w:tcPr>
          <w:p w14:paraId="6218F91B" w14:textId="18EDCC19" w:rsidR="00971ACC" w:rsidRPr="009D0A08" w:rsidRDefault="00971ACC" w:rsidP="00971ACC">
            <w:pPr>
              <w:rPr>
                <w:rFonts w:ascii="Times New Roman" w:hAnsi="Times New Roman" w:cs="Times New Roman"/>
                <w:b/>
                <w:bCs/>
                <w:sz w:val="20"/>
                <w:szCs w:val="20"/>
              </w:rPr>
            </w:pPr>
            <w:r w:rsidRPr="009D0A08">
              <w:rPr>
                <w:rFonts w:ascii="Times New Roman" w:hAnsi="Times New Roman" w:cs="Times New Roman"/>
                <w:b/>
                <w:bCs/>
                <w:sz w:val="20"/>
                <w:szCs w:val="20"/>
              </w:rPr>
              <w:t>0.54</w:t>
            </w:r>
          </w:p>
        </w:tc>
        <w:tc>
          <w:tcPr>
            <w:tcW w:w="1061" w:type="dxa"/>
            <w:vAlign w:val="center"/>
          </w:tcPr>
          <w:p w14:paraId="7319776B" w14:textId="3705795F" w:rsidR="00971ACC" w:rsidRPr="009D0A08" w:rsidRDefault="00971ACC" w:rsidP="00971ACC">
            <w:pPr>
              <w:rPr>
                <w:rFonts w:ascii="Times New Roman" w:hAnsi="Times New Roman" w:cs="Times New Roman"/>
                <w:b/>
                <w:bCs/>
                <w:sz w:val="20"/>
                <w:szCs w:val="20"/>
              </w:rPr>
            </w:pPr>
            <w:r w:rsidRPr="009D0A08">
              <w:rPr>
                <w:rFonts w:ascii="Times New Roman" w:hAnsi="Times New Roman" w:cs="Times New Roman"/>
                <w:b/>
                <w:bCs/>
                <w:sz w:val="20"/>
                <w:szCs w:val="20"/>
              </w:rPr>
              <w:t>28.71</w:t>
            </w:r>
          </w:p>
        </w:tc>
      </w:tr>
      <w:tr w:rsidR="00971ACC" w:rsidRPr="00D72E0B" w14:paraId="246BD59C" w14:textId="77777777" w:rsidTr="009D0A08">
        <w:trPr>
          <w:trHeight w:val="20"/>
        </w:trPr>
        <w:tc>
          <w:tcPr>
            <w:tcW w:w="883" w:type="dxa"/>
            <w:vMerge/>
          </w:tcPr>
          <w:p w14:paraId="36221D3A" w14:textId="77777777" w:rsidR="00971ACC" w:rsidRPr="00D72E0B" w:rsidRDefault="00971ACC" w:rsidP="00971ACC">
            <w:pPr>
              <w:rPr>
                <w:rFonts w:ascii="Times New Roman" w:hAnsi="Times New Roman" w:cs="Times New Roman"/>
                <w:b/>
                <w:bCs/>
                <w:sz w:val="20"/>
                <w:szCs w:val="20"/>
              </w:rPr>
            </w:pPr>
          </w:p>
        </w:tc>
        <w:tc>
          <w:tcPr>
            <w:tcW w:w="530" w:type="dxa"/>
          </w:tcPr>
          <w:p w14:paraId="55C7FEB4" w14:textId="58CFE44C" w:rsidR="00971ACC" w:rsidRPr="00D72E0B" w:rsidRDefault="00971ACC" w:rsidP="00971ACC">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2</w:t>
            </w:r>
          </w:p>
        </w:tc>
        <w:tc>
          <w:tcPr>
            <w:tcW w:w="1932" w:type="dxa"/>
            <w:vAlign w:val="center"/>
          </w:tcPr>
          <w:p w14:paraId="748327EA" w14:textId="7E718661"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G1: Urban Core</w:t>
            </w:r>
          </w:p>
        </w:tc>
        <w:tc>
          <w:tcPr>
            <w:tcW w:w="969" w:type="dxa"/>
            <w:vAlign w:val="center"/>
          </w:tcPr>
          <w:p w14:paraId="669F24C1" w14:textId="1C98AF62"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30</w:t>
            </w:r>
          </w:p>
        </w:tc>
        <w:tc>
          <w:tcPr>
            <w:tcW w:w="781" w:type="dxa"/>
            <w:vAlign w:val="center"/>
          </w:tcPr>
          <w:p w14:paraId="0251FDC6" w14:textId="47B7162A"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10</w:t>
            </w:r>
          </w:p>
        </w:tc>
        <w:tc>
          <w:tcPr>
            <w:tcW w:w="1657" w:type="dxa"/>
            <w:vAlign w:val="center"/>
          </w:tcPr>
          <w:p w14:paraId="1E81397F" w14:textId="2B873302"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0.875</w:t>
            </w:r>
          </w:p>
        </w:tc>
        <w:tc>
          <w:tcPr>
            <w:tcW w:w="566" w:type="dxa"/>
            <w:vAlign w:val="center"/>
          </w:tcPr>
          <w:p w14:paraId="5E878931" w14:textId="69873172"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0.85</w:t>
            </w:r>
          </w:p>
        </w:tc>
        <w:tc>
          <w:tcPr>
            <w:tcW w:w="989" w:type="dxa"/>
            <w:vAlign w:val="center"/>
          </w:tcPr>
          <w:p w14:paraId="10A6F54B" w14:textId="2354F229"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0.56</w:t>
            </w:r>
          </w:p>
        </w:tc>
        <w:tc>
          <w:tcPr>
            <w:tcW w:w="1061" w:type="dxa"/>
            <w:vAlign w:val="center"/>
          </w:tcPr>
          <w:p w14:paraId="701D0593" w14:textId="4422685A"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31.32</w:t>
            </w:r>
          </w:p>
        </w:tc>
      </w:tr>
      <w:tr w:rsidR="00971ACC" w:rsidRPr="00D72E0B" w14:paraId="136CFECD" w14:textId="77777777" w:rsidTr="009D0A08">
        <w:trPr>
          <w:trHeight w:val="20"/>
        </w:trPr>
        <w:tc>
          <w:tcPr>
            <w:tcW w:w="883" w:type="dxa"/>
            <w:vMerge/>
          </w:tcPr>
          <w:p w14:paraId="57EE893A" w14:textId="77777777" w:rsidR="00971ACC" w:rsidRPr="00D72E0B" w:rsidRDefault="00971ACC" w:rsidP="00971ACC">
            <w:pPr>
              <w:rPr>
                <w:rFonts w:ascii="Times New Roman" w:hAnsi="Times New Roman" w:cs="Times New Roman"/>
                <w:b/>
                <w:bCs/>
                <w:sz w:val="20"/>
                <w:szCs w:val="20"/>
              </w:rPr>
            </w:pPr>
          </w:p>
        </w:tc>
        <w:tc>
          <w:tcPr>
            <w:tcW w:w="530" w:type="dxa"/>
          </w:tcPr>
          <w:p w14:paraId="751361D0" w14:textId="1E1FDD28" w:rsidR="00971ACC" w:rsidRPr="00D72E0B" w:rsidRDefault="00971ACC" w:rsidP="00971ACC">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3</w:t>
            </w:r>
          </w:p>
        </w:tc>
        <w:tc>
          <w:tcPr>
            <w:tcW w:w="1932" w:type="dxa"/>
            <w:vAlign w:val="center"/>
          </w:tcPr>
          <w:p w14:paraId="039C7069" w14:textId="5B7011DC"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G1: Urban Core</w:t>
            </w:r>
          </w:p>
        </w:tc>
        <w:tc>
          <w:tcPr>
            <w:tcW w:w="969" w:type="dxa"/>
            <w:vAlign w:val="center"/>
          </w:tcPr>
          <w:p w14:paraId="23912BC3" w14:textId="0275A171"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30</w:t>
            </w:r>
          </w:p>
        </w:tc>
        <w:tc>
          <w:tcPr>
            <w:tcW w:w="781" w:type="dxa"/>
            <w:vAlign w:val="center"/>
          </w:tcPr>
          <w:p w14:paraId="1348937C" w14:textId="3F829738"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30</w:t>
            </w:r>
          </w:p>
        </w:tc>
        <w:tc>
          <w:tcPr>
            <w:tcW w:w="1657" w:type="dxa"/>
            <w:vAlign w:val="center"/>
          </w:tcPr>
          <w:p w14:paraId="624EC600" w14:textId="07F4BDE8"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0.860</w:t>
            </w:r>
          </w:p>
        </w:tc>
        <w:tc>
          <w:tcPr>
            <w:tcW w:w="566" w:type="dxa"/>
            <w:vAlign w:val="center"/>
          </w:tcPr>
          <w:p w14:paraId="030ED28F" w14:textId="7941FE74"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0.86</w:t>
            </w:r>
          </w:p>
        </w:tc>
        <w:tc>
          <w:tcPr>
            <w:tcW w:w="989" w:type="dxa"/>
            <w:vAlign w:val="center"/>
          </w:tcPr>
          <w:p w14:paraId="6AB06248" w14:textId="68873862"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0.54</w:t>
            </w:r>
          </w:p>
        </w:tc>
        <w:tc>
          <w:tcPr>
            <w:tcW w:w="1061" w:type="dxa"/>
            <w:vAlign w:val="center"/>
          </w:tcPr>
          <w:p w14:paraId="0BB7560E" w14:textId="3D6F8A40"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26.62</w:t>
            </w:r>
          </w:p>
        </w:tc>
      </w:tr>
      <w:tr w:rsidR="00971ACC" w:rsidRPr="00D72E0B" w14:paraId="6EAC23D3" w14:textId="77777777" w:rsidTr="009D0A08">
        <w:trPr>
          <w:trHeight w:val="20"/>
        </w:trPr>
        <w:tc>
          <w:tcPr>
            <w:tcW w:w="883" w:type="dxa"/>
            <w:vMerge/>
          </w:tcPr>
          <w:p w14:paraId="5777BC4A" w14:textId="77777777" w:rsidR="00971ACC" w:rsidRPr="00D72E0B" w:rsidRDefault="00971ACC" w:rsidP="00971ACC">
            <w:pPr>
              <w:rPr>
                <w:rFonts w:ascii="Times New Roman" w:hAnsi="Times New Roman" w:cs="Times New Roman"/>
                <w:b/>
                <w:bCs/>
                <w:sz w:val="20"/>
                <w:szCs w:val="20"/>
              </w:rPr>
            </w:pPr>
          </w:p>
        </w:tc>
        <w:tc>
          <w:tcPr>
            <w:tcW w:w="530" w:type="dxa"/>
          </w:tcPr>
          <w:p w14:paraId="277F371B" w14:textId="70520508" w:rsidR="00971ACC" w:rsidRPr="00D72E0B" w:rsidRDefault="00971ACC" w:rsidP="00971ACC">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4</w:t>
            </w:r>
          </w:p>
        </w:tc>
        <w:tc>
          <w:tcPr>
            <w:tcW w:w="1932" w:type="dxa"/>
            <w:vAlign w:val="center"/>
          </w:tcPr>
          <w:p w14:paraId="5671C094" w14:textId="53CB9B82"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G2: Dense Urban</w:t>
            </w:r>
          </w:p>
        </w:tc>
        <w:tc>
          <w:tcPr>
            <w:tcW w:w="969" w:type="dxa"/>
            <w:vAlign w:val="center"/>
          </w:tcPr>
          <w:p w14:paraId="64F5C953" w14:textId="0447AB63"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23-30</w:t>
            </w:r>
          </w:p>
        </w:tc>
        <w:tc>
          <w:tcPr>
            <w:tcW w:w="781" w:type="dxa"/>
            <w:vAlign w:val="center"/>
          </w:tcPr>
          <w:p w14:paraId="44397402" w14:textId="62C56212"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20</w:t>
            </w:r>
          </w:p>
        </w:tc>
        <w:tc>
          <w:tcPr>
            <w:tcW w:w="1657" w:type="dxa"/>
            <w:vAlign w:val="center"/>
          </w:tcPr>
          <w:p w14:paraId="6B24380E" w14:textId="231C6611"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0.859</w:t>
            </w:r>
          </w:p>
        </w:tc>
        <w:tc>
          <w:tcPr>
            <w:tcW w:w="566" w:type="dxa"/>
            <w:vAlign w:val="center"/>
          </w:tcPr>
          <w:p w14:paraId="67876E4A" w14:textId="593BA7F4"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0.83</w:t>
            </w:r>
          </w:p>
        </w:tc>
        <w:tc>
          <w:tcPr>
            <w:tcW w:w="989" w:type="dxa"/>
            <w:vAlign w:val="center"/>
          </w:tcPr>
          <w:p w14:paraId="519EFACD" w14:textId="087678C0"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0.57</w:t>
            </w:r>
          </w:p>
        </w:tc>
        <w:tc>
          <w:tcPr>
            <w:tcW w:w="1061" w:type="dxa"/>
            <w:vAlign w:val="center"/>
          </w:tcPr>
          <w:p w14:paraId="5B087638" w14:textId="46341EAC"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32.50</w:t>
            </w:r>
          </w:p>
        </w:tc>
      </w:tr>
      <w:tr w:rsidR="00971ACC" w:rsidRPr="00D72E0B" w14:paraId="1358EDBE" w14:textId="77777777" w:rsidTr="009D0A08">
        <w:trPr>
          <w:trHeight w:val="20"/>
        </w:trPr>
        <w:tc>
          <w:tcPr>
            <w:tcW w:w="883" w:type="dxa"/>
            <w:vMerge/>
          </w:tcPr>
          <w:p w14:paraId="5CE73B8E" w14:textId="77777777" w:rsidR="00971ACC" w:rsidRPr="00D72E0B" w:rsidRDefault="00971ACC" w:rsidP="00971ACC">
            <w:pPr>
              <w:rPr>
                <w:rFonts w:ascii="Times New Roman" w:hAnsi="Times New Roman" w:cs="Times New Roman"/>
                <w:b/>
                <w:bCs/>
                <w:sz w:val="20"/>
                <w:szCs w:val="20"/>
              </w:rPr>
            </w:pPr>
          </w:p>
        </w:tc>
        <w:tc>
          <w:tcPr>
            <w:tcW w:w="530" w:type="dxa"/>
          </w:tcPr>
          <w:p w14:paraId="2DE491A0" w14:textId="27ABB956" w:rsidR="00971ACC" w:rsidRPr="00D72E0B" w:rsidRDefault="00971ACC" w:rsidP="00971ACC">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5</w:t>
            </w:r>
          </w:p>
        </w:tc>
        <w:tc>
          <w:tcPr>
            <w:tcW w:w="1932" w:type="dxa"/>
            <w:vAlign w:val="center"/>
          </w:tcPr>
          <w:p w14:paraId="34B37534" w14:textId="2DD93C80"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G3: Core &amp; Inner</w:t>
            </w:r>
          </w:p>
        </w:tc>
        <w:tc>
          <w:tcPr>
            <w:tcW w:w="969" w:type="dxa"/>
            <w:vAlign w:val="center"/>
          </w:tcPr>
          <w:p w14:paraId="63A409B4" w14:textId="58FFFF59"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22-30</w:t>
            </w:r>
          </w:p>
        </w:tc>
        <w:tc>
          <w:tcPr>
            <w:tcW w:w="781" w:type="dxa"/>
            <w:vAlign w:val="center"/>
          </w:tcPr>
          <w:p w14:paraId="271538FA" w14:textId="7B96BE03"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30</w:t>
            </w:r>
          </w:p>
        </w:tc>
        <w:tc>
          <w:tcPr>
            <w:tcW w:w="1657" w:type="dxa"/>
            <w:vAlign w:val="center"/>
          </w:tcPr>
          <w:p w14:paraId="74378896" w14:textId="049F7922"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0.859</w:t>
            </w:r>
          </w:p>
        </w:tc>
        <w:tc>
          <w:tcPr>
            <w:tcW w:w="566" w:type="dxa"/>
            <w:vAlign w:val="center"/>
          </w:tcPr>
          <w:p w14:paraId="117FE46C" w14:textId="3A27ECFD"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0.84</w:t>
            </w:r>
          </w:p>
        </w:tc>
        <w:tc>
          <w:tcPr>
            <w:tcW w:w="989" w:type="dxa"/>
            <w:vAlign w:val="center"/>
          </w:tcPr>
          <w:p w14:paraId="726AB55C" w14:textId="3BBEFED2"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0.56</w:t>
            </w:r>
          </w:p>
        </w:tc>
        <w:tc>
          <w:tcPr>
            <w:tcW w:w="1061" w:type="dxa"/>
            <w:vAlign w:val="center"/>
          </w:tcPr>
          <w:p w14:paraId="02BC781F" w14:textId="78C21374" w:rsidR="00971ACC" w:rsidRPr="00D72E0B" w:rsidRDefault="00971ACC" w:rsidP="00971ACC">
            <w:pPr>
              <w:rPr>
                <w:rFonts w:ascii="Times New Roman" w:hAnsi="Times New Roman" w:cs="Times New Roman"/>
                <w:b/>
                <w:bCs/>
                <w:sz w:val="20"/>
                <w:szCs w:val="20"/>
              </w:rPr>
            </w:pPr>
            <w:r w:rsidRPr="00D72E0B">
              <w:rPr>
                <w:rFonts w:ascii="Times New Roman" w:hAnsi="Times New Roman" w:cs="Times New Roman"/>
                <w:sz w:val="20"/>
                <w:szCs w:val="20"/>
              </w:rPr>
              <w:t>30.45</w:t>
            </w:r>
          </w:p>
        </w:tc>
      </w:tr>
      <w:tr w:rsidR="003C4970" w:rsidRPr="009D0A08" w14:paraId="5B3B1B0B" w14:textId="77777777" w:rsidTr="009D0A08">
        <w:trPr>
          <w:trHeight w:val="20"/>
        </w:trPr>
        <w:tc>
          <w:tcPr>
            <w:tcW w:w="883" w:type="dxa"/>
            <w:vMerge w:val="restart"/>
          </w:tcPr>
          <w:p w14:paraId="55A55982" w14:textId="3999BBD8" w:rsidR="003C4970" w:rsidRPr="00D72E0B" w:rsidRDefault="003C4970" w:rsidP="003C4970">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Cebu</w:t>
            </w:r>
          </w:p>
        </w:tc>
        <w:tc>
          <w:tcPr>
            <w:tcW w:w="530" w:type="dxa"/>
          </w:tcPr>
          <w:p w14:paraId="4367A5A5" w14:textId="59C81BC4" w:rsidR="003C4970" w:rsidRPr="009D0A08" w:rsidRDefault="003C4970" w:rsidP="003C4970">
            <w:pPr>
              <w:rPr>
                <w:rFonts w:ascii="Times New Roman" w:hAnsi="Times New Roman" w:cs="Times New Roman"/>
                <w:b/>
                <w:bCs/>
                <w:sz w:val="20"/>
                <w:szCs w:val="20"/>
              </w:rPr>
            </w:pPr>
            <w:r w:rsidRPr="009D0A08">
              <w:rPr>
                <w:rFonts w:ascii="Times New Roman" w:eastAsia="Times New Roman" w:hAnsi="Times New Roman" w:cs="Times New Roman"/>
                <w:b/>
                <w:bCs/>
                <w:color w:val="000000" w:themeColor="text1"/>
                <w:kern w:val="0"/>
                <w:sz w:val="20"/>
                <w:szCs w:val="20"/>
                <w14:ligatures w14:val="none"/>
              </w:rPr>
              <w:t>1</w:t>
            </w:r>
          </w:p>
        </w:tc>
        <w:tc>
          <w:tcPr>
            <w:tcW w:w="1932" w:type="dxa"/>
            <w:vAlign w:val="center"/>
          </w:tcPr>
          <w:p w14:paraId="7A4A877A" w14:textId="439F6B33" w:rsidR="003C4970" w:rsidRPr="009D0A08" w:rsidRDefault="003C4970" w:rsidP="003C4970">
            <w:pPr>
              <w:rPr>
                <w:rFonts w:ascii="Times New Roman" w:hAnsi="Times New Roman" w:cs="Times New Roman"/>
                <w:b/>
                <w:bCs/>
                <w:sz w:val="20"/>
                <w:szCs w:val="20"/>
              </w:rPr>
            </w:pPr>
            <w:r w:rsidRPr="009D0A08">
              <w:rPr>
                <w:rFonts w:ascii="Times New Roman" w:hAnsi="Times New Roman" w:cs="Times New Roman"/>
                <w:b/>
                <w:bCs/>
                <w:sz w:val="20"/>
                <w:szCs w:val="20"/>
              </w:rPr>
              <w:t>G1: Urban Core</w:t>
            </w:r>
          </w:p>
        </w:tc>
        <w:tc>
          <w:tcPr>
            <w:tcW w:w="969" w:type="dxa"/>
            <w:vAlign w:val="center"/>
          </w:tcPr>
          <w:p w14:paraId="183C39AD" w14:textId="1C4AE6BC" w:rsidR="003C4970" w:rsidRPr="009D0A08" w:rsidRDefault="003C4970" w:rsidP="003C4970">
            <w:pPr>
              <w:rPr>
                <w:rFonts w:ascii="Times New Roman" w:hAnsi="Times New Roman" w:cs="Times New Roman"/>
                <w:b/>
                <w:bCs/>
                <w:sz w:val="20"/>
                <w:szCs w:val="20"/>
              </w:rPr>
            </w:pPr>
            <w:r w:rsidRPr="009D0A08">
              <w:rPr>
                <w:rFonts w:ascii="Times New Roman" w:hAnsi="Times New Roman" w:cs="Times New Roman"/>
                <w:b/>
                <w:bCs/>
                <w:sz w:val="20"/>
                <w:szCs w:val="20"/>
              </w:rPr>
              <w:t>30</w:t>
            </w:r>
          </w:p>
        </w:tc>
        <w:tc>
          <w:tcPr>
            <w:tcW w:w="781" w:type="dxa"/>
            <w:vAlign w:val="center"/>
          </w:tcPr>
          <w:p w14:paraId="597D59F8" w14:textId="2A3AEE41" w:rsidR="003C4970" w:rsidRPr="009D0A08" w:rsidRDefault="003C4970" w:rsidP="003C4970">
            <w:pPr>
              <w:rPr>
                <w:rFonts w:ascii="Times New Roman" w:hAnsi="Times New Roman" w:cs="Times New Roman"/>
                <w:b/>
                <w:bCs/>
                <w:sz w:val="20"/>
                <w:szCs w:val="20"/>
              </w:rPr>
            </w:pPr>
            <w:r w:rsidRPr="009D0A08">
              <w:rPr>
                <w:rFonts w:ascii="Times New Roman" w:hAnsi="Times New Roman" w:cs="Times New Roman"/>
                <w:b/>
                <w:bCs/>
                <w:sz w:val="20"/>
                <w:szCs w:val="20"/>
              </w:rPr>
              <w:t>60</w:t>
            </w:r>
          </w:p>
        </w:tc>
        <w:tc>
          <w:tcPr>
            <w:tcW w:w="1657" w:type="dxa"/>
            <w:vAlign w:val="center"/>
          </w:tcPr>
          <w:p w14:paraId="38F15ACF" w14:textId="05AFDB3C" w:rsidR="003C4970" w:rsidRPr="009D0A08" w:rsidRDefault="003C4970" w:rsidP="003C4970">
            <w:pPr>
              <w:rPr>
                <w:rFonts w:ascii="Times New Roman" w:hAnsi="Times New Roman" w:cs="Times New Roman"/>
                <w:b/>
                <w:bCs/>
                <w:sz w:val="20"/>
                <w:szCs w:val="20"/>
              </w:rPr>
            </w:pPr>
            <w:r w:rsidRPr="009D0A08">
              <w:rPr>
                <w:rFonts w:ascii="Times New Roman" w:hAnsi="Times New Roman" w:cs="Times New Roman"/>
                <w:b/>
                <w:bCs/>
                <w:sz w:val="20"/>
                <w:szCs w:val="20"/>
              </w:rPr>
              <w:t>0.735</w:t>
            </w:r>
          </w:p>
        </w:tc>
        <w:tc>
          <w:tcPr>
            <w:tcW w:w="566" w:type="dxa"/>
            <w:vAlign w:val="center"/>
          </w:tcPr>
          <w:p w14:paraId="1E357744" w14:textId="5D270656" w:rsidR="003C4970" w:rsidRPr="009D0A08" w:rsidRDefault="003C4970" w:rsidP="003C4970">
            <w:pPr>
              <w:rPr>
                <w:rFonts w:ascii="Times New Roman" w:hAnsi="Times New Roman" w:cs="Times New Roman"/>
                <w:b/>
                <w:bCs/>
                <w:sz w:val="20"/>
                <w:szCs w:val="20"/>
              </w:rPr>
            </w:pPr>
            <w:r w:rsidRPr="009D0A08">
              <w:rPr>
                <w:rFonts w:ascii="Times New Roman" w:hAnsi="Times New Roman" w:cs="Times New Roman"/>
                <w:b/>
                <w:bCs/>
                <w:sz w:val="20"/>
                <w:szCs w:val="20"/>
              </w:rPr>
              <w:t>0.78</w:t>
            </w:r>
          </w:p>
        </w:tc>
        <w:tc>
          <w:tcPr>
            <w:tcW w:w="989" w:type="dxa"/>
            <w:vAlign w:val="center"/>
          </w:tcPr>
          <w:p w14:paraId="042D2ACC" w14:textId="32109BBC" w:rsidR="003C4970" w:rsidRPr="009D0A08" w:rsidRDefault="003C4970" w:rsidP="003C4970">
            <w:pPr>
              <w:rPr>
                <w:rFonts w:ascii="Times New Roman" w:hAnsi="Times New Roman" w:cs="Times New Roman"/>
                <w:b/>
                <w:bCs/>
                <w:sz w:val="20"/>
                <w:szCs w:val="20"/>
              </w:rPr>
            </w:pPr>
            <w:r w:rsidRPr="009D0A08">
              <w:rPr>
                <w:rFonts w:ascii="Times New Roman" w:hAnsi="Times New Roman" w:cs="Times New Roman"/>
                <w:b/>
                <w:bCs/>
                <w:sz w:val="20"/>
                <w:szCs w:val="20"/>
              </w:rPr>
              <w:t>0.67</w:t>
            </w:r>
          </w:p>
        </w:tc>
        <w:tc>
          <w:tcPr>
            <w:tcW w:w="1061" w:type="dxa"/>
            <w:vAlign w:val="center"/>
          </w:tcPr>
          <w:p w14:paraId="53CF8556" w14:textId="4376127F" w:rsidR="003C4970" w:rsidRPr="009D0A08" w:rsidRDefault="003C4970" w:rsidP="003C4970">
            <w:pPr>
              <w:rPr>
                <w:rFonts w:ascii="Times New Roman" w:hAnsi="Times New Roman" w:cs="Times New Roman"/>
                <w:b/>
                <w:bCs/>
                <w:sz w:val="20"/>
                <w:szCs w:val="20"/>
              </w:rPr>
            </w:pPr>
            <w:r w:rsidRPr="009D0A08">
              <w:rPr>
                <w:rFonts w:ascii="Times New Roman" w:hAnsi="Times New Roman" w:cs="Times New Roman"/>
                <w:b/>
                <w:bCs/>
                <w:sz w:val="20"/>
                <w:szCs w:val="20"/>
              </w:rPr>
              <w:t>21.38</w:t>
            </w:r>
          </w:p>
        </w:tc>
      </w:tr>
      <w:tr w:rsidR="003C4970" w:rsidRPr="00D72E0B" w14:paraId="53D97998" w14:textId="77777777" w:rsidTr="009D0A08">
        <w:trPr>
          <w:trHeight w:val="20"/>
        </w:trPr>
        <w:tc>
          <w:tcPr>
            <w:tcW w:w="883" w:type="dxa"/>
            <w:vMerge/>
          </w:tcPr>
          <w:p w14:paraId="058956EE" w14:textId="77777777" w:rsidR="003C4970" w:rsidRPr="00D72E0B" w:rsidRDefault="003C4970" w:rsidP="003C4970">
            <w:pPr>
              <w:rPr>
                <w:rFonts w:ascii="Times New Roman" w:hAnsi="Times New Roman" w:cs="Times New Roman"/>
                <w:b/>
                <w:bCs/>
                <w:sz w:val="20"/>
                <w:szCs w:val="20"/>
              </w:rPr>
            </w:pPr>
          </w:p>
        </w:tc>
        <w:tc>
          <w:tcPr>
            <w:tcW w:w="530" w:type="dxa"/>
          </w:tcPr>
          <w:p w14:paraId="00D8AB73" w14:textId="1057950B" w:rsidR="003C4970" w:rsidRPr="00D72E0B" w:rsidRDefault="003C4970" w:rsidP="003C4970">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2</w:t>
            </w:r>
          </w:p>
        </w:tc>
        <w:tc>
          <w:tcPr>
            <w:tcW w:w="1932" w:type="dxa"/>
            <w:vAlign w:val="center"/>
          </w:tcPr>
          <w:p w14:paraId="13361D18" w14:textId="3F3A0960"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G1: Urban Core</w:t>
            </w:r>
          </w:p>
        </w:tc>
        <w:tc>
          <w:tcPr>
            <w:tcW w:w="969" w:type="dxa"/>
            <w:vAlign w:val="center"/>
          </w:tcPr>
          <w:p w14:paraId="1E06CBAF" w14:textId="33EE925C"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30</w:t>
            </w:r>
          </w:p>
        </w:tc>
        <w:tc>
          <w:tcPr>
            <w:tcW w:w="781" w:type="dxa"/>
            <w:vAlign w:val="center"/>
          </w:tcPr>
          <w:p w14:paraId="05C0ACC4" w14:textId="3C3F09F7"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50</w:t>
            </w:r>
          </w:p>
        </w:tc>
        <w:tc>
          <w:tcPr>
            <w:tcW w:w="1657" w:type="dxa"/>
            <w:vAlign w:val="center"/>
          </w:tcPr>
          <w:p w14:paraId="4BB08F2A" w14:textId="6DB0350F"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0.728</w:t>
            </w:r>
          </w:p>
        </w:tc>
        <w:tc>
          <w:tcPr>
            <w:tcW w:w="566" w:type="dxa"/>
            <w:vAlign w:val="center"/>
          </w:tcPr>
          <w:p w14:paraId="4F712A0B" w14:textId="71AA3943"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0.77</w:t>
            </w:r>
          </w:p>
        </w:tc>
        <w:tc>
          <w:tcPr>
            <w:tcW w:w="989" w:type="dxa"/>
            <w:vAlign w:val="center"/>
          </w:tcPr>
          <w:p w14:paraId="4366B9D1" w14:textId="4C960D40"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0.68</w:t>
            </w:r>
          </w:p>
        </w:tc>
        <w:tc>
          <w:tcPr>
            <w:tcW w:w="1061" w:type="dxa"/>
            <w:vAlign w:val="center"/>
          </w:tcPr>
          <w:p w14:paraId="56F36E40" w14:textId="632A28BE"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23.57</w:t>
            </w:r>
          </w:p>
        </w:tc>
      </w:tr>
      <w:tr w:rsidR="003C4970" w:rsidRPr="00D72E0B" w14:paraId="11F3E8D1" w14:textId="77777777" w:rsidTr="009D0A08">
        <w:trPr>
          <w:trHeight w:val="20"/>
        </w:trPr>
        <w:tc>
          <w:tcPr>
            <w:tcW w:w="883" w:type="dxa"/>
            <w:vMerge/>
          </w:tcPr>
          <w:p w14:paraId="591AAF15" w14:textId="77777777" w:rsidR="003C4970" w:rsidRPr="00D72E0B" w:rsidRDefault="003C4970" w:rsidP="003C4970">
            <w:pPr>
              <w:rPr>
                <w:rFonts w:ascii="Times New Roman" w:hAnsi="Times New Roman" w:cs="Times New Roman"/>
                <w:b/>
                <w:bCs/>
                <w:sz w:val="20"/>
                <w:szCs w:val="20"/>
              </w:rPr>
            </w:pPr>
          </w:p>
        </w:tc>
        <w:tc>
          <w:tcPr>
            <w:tcW w:w="530" w:type="dxa"/>
          </w:tcPr>
          <w:p w14:paraId="6FBBA3EC" w14:textId="066CC835" w:rsidR="003C4970" w:rsidRPr="00D72E0B" w:rsidRDefault="003C4970" w:rsidP="003C4970">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3</w:t>
            </w:r>
          </w:p>
        </w:tc>
        <w:tc>
          <w:tcPr>
            <w:tcW w:w="1932" w:type="dxa"/>
            <w:vAlign w:val="center"/>
          </w:tcPr>
          <w:p w14:paraId="0C8C9923" w14:textId="706571CA"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G1: Urban Core</w:t>
            </w:r>
          </w:p>
        </w:tc>
        <w:tc>
          <w:tcPr>
            <w:tcW w:w="969" w:type="dxa"/>
            <w:vAlign w:val="center"/>
          </w:tcPr>
          <w:p w14:paraId="08DB85B2" w14:textId="56A55343"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30</w:t>
            </w:r>
          </w:p>
        </w:tc>
        <w:tc>
          <w:tcPr>
            <w:tcW w:w="781" w:type="dxa"/>
            <w:vAlign w:val="center"/>
          </w:tcPr>
          <w:p w14:paraId="68A4B70F" w14:textId="5C3D6AC7"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30</w:t>
            </w:r>
          </w:p>
        </w:tc>
        <w:tc>
          <w:tcPr>
            <w:tcW w:w="1657" w:type="dxa"/>
            <w:vAlign w:val="center"/>
          </w:tcPr>
          <w:p w14:paraId="120F9989" w14:textId="299D1421"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0.717</w:t>
            </w:r>
          </w:p>
        </w:tc>
        <w:tc>
          <w:tcPr>
            <w:tcW w:w="566" w:type="dxa"/>
            <w:vAlign w:val="center"/>
          </w:tcPr>
          <w:p w14:paraId="7B81E380" w14:textId="1FB984EC"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0.75</w:t>
            </w:r>
          </w:p>
        </w:tc>
        <w:tc>
          <w:tcPr>
            <w:tcW w:w="989" w:type="dxa"/>
            <w:vAlign w:val="center"/>
          </w:tcPr>
          <w:p w14:paraId="41019152" w14:textId="7A41ADDF"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0.71</w:t>
            </w:r>
          </w:p>
        </w:tc>
        <w:tc>
          <w:tcPr>
            <w:tcW w:w="1061" w:type="dxa"/>
            <w:vAlign w:val="center"/>
          </w:tcPr>
          <w:p w14:paraId="7430DF50" w14:textId="6A409931"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27.53</w:t>
            </w:r>
          </w:p>
        </w:tc>
      </w:tr>
      <w:tr w:rsidR="003C4970" w:rsidRPr="00D72E0B" w14:paraId="2C901FCE" w14:textId="77777777" w:rsidTr="009D0A08">
        <w:trPr>
          <w:trHeight w:val="20"/>
        </w:trPr>
        <w:tc>
          <w:tcPr>
            <w:tcW w:w="883" w:type="dxa"/>
            <w:vMerge/>
          </w:tcPr>
          <w:p w14:paraId="55374ADA" w14:textId="77777777" w:rsidR="003C4970" w:rsidRPr="00D72E0B" w:rsidRDefault="003C4970" w:rsidP="003C4970">
            <w:pPr>
              <w:rPr>
                <w:rFonts w:ascii="Times New Roman" w:hAnsi="Times New Roman" w:cs="Times New Roman"/>
                <w:b/>
                <w:bCs/>
                <w:sz w:val="20"/>
                <w:szCs w:val="20"/>
              </w:rPr>
            </w:pPr>
          </w:p>
        </w:tc>
        <w:tc>
          <w:tcPr>
            <w:tcW w:w="530" w:type="dxa"/>
          </w:tcPr>
          <w:p w14:paraId="453F7E7D" w14:textId="269963E7" w:rsidR="003C4970" w:rsidRPr="00D72E0B" w:rsidRDefault="003C4970" w:rsidP="003C4970">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4</w:t>
            </w:r>
          </w:p>
        </w:tc>
        <w:tc>
          <w:tcPr>
            <w:tcW w:w="1932" w:type="dxa"/>
            <w:vAlign w:val="center"/>
          </w:tcPr>
          <w:p w14:paraId="2FE44D77" w14:textId="3B30F0E8"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G2: Dense Urban</w:t>
            </w:r>
          </w:p>
        </w:tc>
        <w:tc>
          <w:tcPr>
            <w:tcW w:w="969" w:type="dxa"/>
            <w:vAlign w:val="center"/>
          </w:tcPr>
          <w:p w14:paraId="647C8FB7" w14:textId="36BEF4D3"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23-30</w:t>
            </w:r>
          </w:p>
        </w:tc>
        <w:tc>
          <w:tcPr>
            <w:tcW w:w="781" w:type="dxa"/>
            <w:vAlign w:val="center"/>
          </w:tcPr>
          <w:p w14:paraId="19A2563F" w14:textId="13855DD7"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70</w:t>
            </w:r>
          </w:p>
        </w:tc>
        <w:tc>
          <w:tcPr>
            <w:tcW w:w="1657" w:type="dxa"/>
            <w:vAlign w:val="center"/>
          </w:tcPr>
          <w:p w14:paraId="03D35E8C" w14:textId="530B9A69"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0.712</w:t>
            </w:r>
          </w:p>
        </w:tc>
        <w:tc>
          <w:tcPr>
            <w:tcW w:w="566" w:type="dxa"/>
            <w:vAlign w:val="center"/>
          </w:tcPr>
          <w:p w14:paraId="5EDEC20D" w14:textId="5EB15282"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0.78</w:t>
            </w:r>
          </w:p>
        </w:tc>
        <w:tc>
          <w:tcPr>
            <w:tcW w:w="989" w:type="dxa"/>
            <w:vAlign w:val="center"/>
          </w:tcPr>
          <w:p w14:paraId="22C75879" w14:textId="36A4F904"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0.66</w:t>
            </w:r>
          </w:p>
        </w:tc>
        <w:tc>
          <w:tcPr>
            <w:tcW w:w="1061" w:type="dxa"/>
            <w:vAlign w:val="center"/>
          </w:tcPr>
          <w:p w14:paraId="5499D513" w14:textId="67D99D62"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15.82</w:t>
            </w:r>
          </w:p>
        </w:tc>
      </w:tr>
      <w:tr w:rsidR="003C4970" w:rsidRPr="00D72E0B" w14:paraId="13AB57C8" w14:textId="77777777" w:rsidTr="009D0A08">
        <w:trPr>
          <w:trHeight w:val="20"/>
        </w:trPr>
        <w:tc>
          <w:tcPr>
            <w:tcW w:w="883" w:type="dxa"/>
            <w:vMerge/>
          </w:tcPr>
          <w:p w14:paraId="3020FCE0" w14:textId="77777777" w:rsidR="003C4970" w:rsidRPr="00D72E0B" w:rsidRDefault="003C4970" w:rsidP="003C4970">
            <w:pPr>
              <w:rPr>
                <w:rFonts w:ascii="Times New Roman" w:hAnsi="Times New Roman" w:cs="Times New Roman"/>
                <w:b/>
                <w:bCs/>
                <w:sz w:val="20"/>
                <w:szCs w:val="20"/>
              </w:rPr>
            </w:pPr>
          </w:p>
        </w:tc>
        <w:tc>
          <w:tcPr>
            <w:tcW w:w="530" w:type="dxa"/>
          </w:tcPr>
          <w:p w14:paraId="7C91EB72" w14:textId="6313BF09" w:rsidR="003C4970" w:rsidRPr="00D72E0B" w:rsidRDefault="003C4970" w:rsidP="003C4970">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5</w:t>
            </w:r>
          </w:p>
        </w:tc>
        <w:tc>
          <w:tcPr>
            <w:tcW w:w="1932" w:type="dxa"/>
            <w:vAlign w:val="center"/>
          </w:tcPr>
          <w:p w14:paraId="05027EF6" w14:textId="624AB2ED"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G1: Urban Core</w:t>
            </w:r>
          </w:p>
        </w:tc>
        <w:tc>
          <w:tcPr>
            <w:tcW w:w="969" w:type="dxa"/>
            <w:vAlign w:val="center"/>
          </w:tcPr>
          <w:p w14:paraId="4BCD514C" w14:textId="4AE8051E"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30</w:t>
            </w:r>
          </w:p>
        </w:tc>
        <w:tc>
          <w:tcPr>
            <w:tcW w:w="781" w:type="dxa"/>
            <w:vAlign w:val="center"/>
          </w:tcPr>
          <w:p w14:paraId="1EB4B7B7" w14:textId="58E79A67"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40</w:t>
            </w:r>
          </w:p>
        </w:tc>
        <w:tc>
          <w:tcPr>
            <w:tcW w:w="1657" w:type="dxa"/>
            <w:vAlign w:val="center"/>
          </w:tcPr>
          <w:p w14:paraId="15F89890" w14:textId="58B45986"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0.708</w:t>
            </w:r>
          </w:p>
        </w:tc>
        <w:tc>
          <w:tcPr>
            <w:tcW w:w="566" w:type="dxa"/>
            <w:vAlign w:val="center"/>
          </w:tcPr>
          <w:p w14:paraId="7D017ED0" w14:textId="1009E555"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0.75</w:t>
            </w:r>
          </w:p>
        </w:tc>
        <w:tc>
          <w:tcPr>
            <w:tcW w:w="989" w:type="dxa"/>
            <w:vAlign w:val="center"/>
          </w:tcPr>
          <w:p w14:paraId="3D6ADBBD" w14:textId="794CC30F"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0.70</w:t>
            </w:r>
          </w:p>
        </w:tc>
        <w:tc>
          <w:tcPr>
            <w:tcW w:w="1061" w:type="dxa"/>
            <w:vAlign w:val="center"/>
          </w:tcPr>
          <w:p w14:paraId="477CA3F9" w14:textId="15B97F49" w:rsidR="003C4970" w:rsidRPr="00D72E0B" w:rsidRDefault="003C4970" w:rsidP="003C4970">
            <w:pPr>
              <w:rPr>
                <w:rFonts w:ascii="Times New Roman" w:hAnsi="Times New Roman" w:cs="Times New Roman"/>
                <w:b/>
                <w:bCs/>
                <w:sz w:val="20"/>
                <w:szCs w:val="20"/>
              </w:rPr>
            </w:pPr>
            <w:r w:rsidRPr="00D72E0B">
              <w:rPr>
                <w:rFonts w:ascii="Times New Roman" w:hAnsi="Times New Roman" w:cs="Times New Roman"/>
                <w:sz w:val="20"/>
                <w:szCs w:val="20"/>
              </w:rPr>
              <w:t>25.51</w:t>
            </w:r>
          </w:p>
        </w:tc>
      </w:tr>
      <w:tr w:rsidR="00C05421" w:rsidRPr="00D72E0B" w14:paraId="41F02F3B" w14:textId="77777777" w:rsidTr="009D0A08">
        <w:trPr>
          <w:trHeight w:val="20"/>
        </w:trPr>
        <w:tc>
          <w:tcPr>
            <w:tcW w:w="883" w:type="dxa"/>
            <w:vMerge w:val="restart"/>
          </w:tcPr>
          <w:p w14:paraId="2F5362B5" w14:textId="5BFFCB8B" w:rsidR="00C05421" w:rsidRPr="00D72E0B" w:rsidRDefault="00C05421" w:rsidP="00C05421">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Negros</w:t>
            </w:r>
          </w:p>
        </w:tc>
        <w:tc>
          <w:tcPr>
            <w:tcW w:w="530" w:type="dxa"/>
          </w:tcPr>
          <w:p w14:paraId="2CFE856F" w14:textId="7F306A8F" w:rsidR="00C05421" w:rsidRPr="009D0A08" w:rsidRDefault="00C05421" w:rsidP="00C05421">
            <w:pPr>
              <w:rPr>
                <w:rFonts w:ascii="Times New Roman" w:hAnsi="Times New Roman" w:cs="Times New Roman"/>
                <w:b/>
                <w:bCs/>
                <w:sz w:val="20"/>
                <w:szCs w:val="20"/>
              </w:rPr>
            </w:pPr>
            <w:r w:rsidRPr="009D0A08">
              <w:rPr>
                <w:rFonts w:ascii="Times New Roman" w:eastAsia="Times New Roman" w:hAnsi="Times New Roman" w:cs="Times New Roman"/>
                <w:b/>
                <w:bCs/>
                <w:color w:val="000000" w:themeColor="text1"/>
                <w:kern w:val="0"/>
                <w:sz w:val="20"/>
                <w:szCs w:val="20"/>
                <w14:ligatures w14:val="none"/>
              </w:rPr>
              <w:t>1</w:t>
            </w:r>
          </w:p>
        </w:tc>
        <w:tc>
          <w:tcPr>
            <w:tcW w:w="1932" w:type="dxa"/>
            <w:vAlign w:val="center"/>
          </w:tcPr>
          <w:p w14:paraId="3B51B855" w14:textId="1B84FB0F" w:rsidR="00C05421" w:rsidRPr="009D0A08" w:rsidRDefault="00C05421" w:rsidP="00C05421">
            <w:pPr>
              <w:rPr>
                <w:rFonts w:ascii="Times New Roman" w:hAnsi="Times New Roman" w:cs="Times New Roman"/>
                <w:b/>
                <w:bCs/>
                <w:sz w:val="20"/>
                <w:szCs w:val="20"/>
              </w:rPr>
            </w:pPr>
            <w:r w:rsidRPr="009D0A08">
              <w:rPr>
                <w:rFonts w:ascii="Times New Roman" w:hAnsi="Times New Roman" w:cs="Times New Roman"/>
                <w:b/>
                <w:bCs/>
                <w:sz w:val="20"/>
                <w:szCs w:val="20"/>
              </w:rPr>
              <w:t>G1: Urban Core</w:t>
            </w:r>
          </w:p>
        </w:tc>
        <w:tc>
          <w:tcPr>
            <w:tcW w:w="969" w:type="dxa"/>
            <w:vAlign w:val="center"/>
          </w:tcPr>
          <w:p w14:paraId="491979E2" w14:textId="351CF474" w:rsidR="00C05421" w:rsidRPr="009D0A08" w:rsidRDefault="00C05421" w:rsidP="00C05421">
            <w:pPr>
              <w:rPr>
                <w:rFonts w:ascii="Times New Roman" w:hAnsi="Times New Roman" w:cs="Times New Roman"/>
                <w:b/>
                <w:bCs/>
                <w:sz w:val="20"/>
                <w:szCs w:val="20"/>
              </w:rPr>
            </w:pPr>
            <w:r w:rsidRPr="009D0A08">
              <w:rPr>
                <w:rFonts w:ascii="Times New Roman" w:hAnsi="Times New Roman" w:cs="Times New Roman"/>
                <w:b/>
                <w:bCs/>
                <w:sz w:val="20"/>
                <w:szCs w:val="20"/>
              </w:rPr>
              <w:t>30</w:t>
            </w:r>
          </w:p>
        </w:tc>
        <w:tc>
          <w:tcPr>
            <w:tcW w:w="781" w:type="dxa"/>
            <w:vAlign w:val="center"/>
          </w:tcPr>
          <w:p w14:paraId="7165A73E" w14:textId="0E45FA99" w:rsidR="00C05421" w:rsidRPr="009D0A08" w:rsidRDefault="00C05421" w:rsidP="00C05421">
            <w:pPr>
              <w:rPr>
                <w:rFonts w:ascii="Times New Roman" w:hAnsi="Times New Roman" w:cs="Times New Roman"/>
                <w:b/>
                <w:bCs/>
                <w:sz w:val="20"/>
                <w:szCs w:val="20"/>
              </w:rPr>
            </w:pPr>
            <w:r w:rsidRPr="009D0A08">
              <w:rPr>
                <w:rFonts w:ascii="Times New Roman" w:hAnsi="Times New Roman" w:cs="Times New Roman"/>
                <w:b/>
                <w:bCs/>
                <w:sz w:val="20"/>
                <w:szCs w:val="20"/>
              </w:rPr>
              <w:t>10</w:t>
            </w:r>
          </w:p>
        </w:tc>
        <w:tc>
          <w:tcPr>
            <w:tcW w:w="1657" w:type="dxa"/>
            <w:vAlign w:val="center"/>
          </w:tcPr>
          <w:p w14:paraId="63CDF50D" w14:textId="246A03A2" w:rsidR="00C05421" w:rsidRPr="009D0A08" w:rsidRDefault="00C05421" w:rsidP="00C05421">
            <w:pPr>
              <w:rPr>
                <w:rFonts w:ascii="Times New Roman" w:hAnsi="Times New Roman" w:cs="Times New Roman"/>
                <w:b/>
                <w:bCs/>
                <w:sz w:val="20"/>
                <w:szCs w:val="20"/>
              </w:rPr>
            </w:pPr>
            <w:r w:rsidRPr="009D0A08">
              <w:rPr>
                <w:rFonts w:ascii="Times New Roman" w:hAnsi="Times New Roman" w:cs="Times New Roman"/>
                <w:b/>
                <w:bCs/>
                <w:sz w:val="20"/>
                <w:szCs w:val="20"/>
              </w:rPr>
              <w:t>0.897</w:t>
            </w:r>
          </w:p>
        </w:tc>
        <w:tc>
          <w:tcPr>
            <w:tcW w:w="566" w:type="dxa"/>
            <w:vAlign w:val="center"/>
          </w:tcPr>
          <w:p w14:paraId="6F3ED367" w14:textId="103F50DA" w:rsidR="00C05421" w:rsidRPr="009D0A08" w:rsidRDefault="00C05421" w:rsidP="00C05421">
            <w:pPr>
              <w:rPr>
                <w:rFonts w:ascii="Times New Roman" w:hAnsi="Times New Roman" w:cs="Times New Roman"/>
                <w:b/>
                <w:bCs/>
                <w:sz w:val="20"/>
                <w:szCs w:val="20"/>
              </w:rPr>
            </w:pPr>
            <w:r w:rsidRPr="009D0A08">
              <w:rPr>
                <w:rFonts w:ascii="Times New Roman" w:hAnsi="Times New Roman" w:cs="Times New Roman"/>
                <w:b/>
                <w:bCs/>
                <w:sz w:val="20"/>
                <w:szCs w:val="20"/>
              </w:rPr>
              <w:t>0.78</w:t>
            </w:r>
          </w:p>
        </w:tc>
        <w:tc>
          <w:tcPr>
            <w:tcW w:w="989" w:type="dxa"/>
            <w:vAlign w:val="center"/>
          </w:tcPr>
          <w:p w14:paraId="584114E5" w14:textId="65393B37" w:rsidR="00C05421" w:rsidRPr="009D0A08" w:rsidRDefault="00C05421" w:rsidP="00C05421">
            <w:pPr>
              <w:rPr>
                <w:rFonts w:ascii="Times New Roman" w:hAnsi="Times New Roman" w:cs="Times New Roman"/>
                <w:b/>
                <w:bCs/>
                <w:sz w:val="20"/>
                <w:szCs w:val="20"/>
              </w:rPr>
            </w:pPr>
            <w:r w:rsidRPr="009D0A08">
              <w:rPr>
                <w:rFonts w:ascii="Times New Roman" w:hAnsi="Times New Roman" w:cs="Times New Roman"/>
                <w:b/>
                <w:bCs/>
                <w:sz w:val="20"/>
                <w:szCs w:val="20"/>
              </w:rPr>
              <w:t>0.66</w:t>
            </w:r>
          </w:p>
        </w:tc>
        <w:tc>
          <w:tcPr>
            <w:tcW w:w="1061" w:type="dxa"/>
            <w:vAlign w:val="center"/>
          </w:tcPr>
          <w:p w14:paraId="53CB8668" w14:textId="578F207B" w:rsidR="00C05421" w:rsidRPr="009D0A08" w:rsidRDefault="00C05421" w:rsidP="00C05421">
            <w:pPr>
              <w:rPr>
                <w:rFonts w:ascii="Times New Roman" w:hAnsi="Times New Roman" w:cs="Times New Roman"/>
                <w:b/>
                <w:bCs/>
                <w:sz w:val="20"/>
                <w:szCs w:val="20"/>
              </w:rPr>
            </w:pPr>
            <w:r w:rsidRPr="009D0A08">
              <w:rPr>
                <w:rFonts w:ascii="Times New Roman" w:hAnsi="Times New Roman" w:cs="Times New Roman"/>
                <w:b/>
                <w:bCs/>
                <w:sz w:val="20"/>
                <w:szCs w:val="20"/>
              </w:rPr>
              <w:t>38.69</w:t>
            </w:r>
          </w:p>
        </w:tc>
      </w:tr>
      <w:tr w:rsidR="00C05421" w:rsidRPr="00D72E0B" w14:paraId="0FC8127F" w14:textId="77777777" w:rsidTr="009D0A08">
        <w:trPr>
          <w:trHeight w:val="20"/>
        </w:trPr>
        <w:tc>
          <w:tcPr>
            <w:tcW w:w="883" w:type="dxa"/>
            <w:vMerge/>
          </w:tcPr>
          <w:p w14:paraId="3650B00B" w14:textId="77777777" w:rsidR="00C05421" w:rsidRPr="00D72E0B" w:rsidRDefault="00C05421" w:rsidP="00C05421">
            <w:pPr>
              <w:rPr>
                <w:rFonts w:ascii="Times New Roman" w:hAnsi="Times New Roman" w:cs="Times New Roman"/>
                <w:b/>
                <w:bCs/>
                <w:sz w:val="20"/>
                <w:szCs w:val="20"/>
              </w:rPr>
            </w:pPr>
          </w:p>
        </w:tc>
        <w:tc>
          <w:tcPr>
            <w:tcW w:w="530" w:type="dxa"/>
          </w:tcPr>
          <w:p w14:paraId="507E6605" w14:textId="72B3E40C" w:rsidR="00C05421" w:rsidRPr="00D72E0B" w:rsidRDefault="00C05421" w:rsidP="00C05421">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2</w:t>
            </w:r>
          </w:p>
        </w:tc>
        <w:tc>
          <w:tcPr>
            <w:tcW w:w="1932" w:type="dxa"/>
            <w:vAlign w:val="center"/>
          </w:tcPr>
          <w:p w14:paraId="1C1CA75C" w14:textId="63A154B0"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G2: Dense Urban</w:t>
            </w:r>
          </w:p>
        </w:tc>
        <w:tc>
          <w:tcPr>
            <w:tcW w:w="969" w:type="dxa"/>
            <w:vAlign w:val="center"/>
          </w:tcPr>
          <w:p w14:paraId="124D2A39" w14:textId="4D021C48"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23-30</w:t>
            </w:r>
          </w:p>
        </w:tc>
        <w:tc>
          <w:tcPr>
            <w:tcW w:w="781" w:type="dxa"/>
            <w:vAlign w:val="center"/>
          </w:tcPr>
          <w:p w14:paraId="35599038" w14:textId="5F0FD2A4"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10</w:t>
            </w:r>
          </w:p>
        </w:tc>
        <w:tc>
          <w:tcPr>
            <w:tcW w:w="1657" w:type="dxa"/>
            <w:vAlign w:val="center"/>
          </w:tcPr>
          <w:p w14:paraId="47FE8112" w14:textId="09E5812B"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0.881</w:t>
            </w:r>
          </w:p>
        </w:tc>
        <w:tc>
          <w:tcPr>
            <w:tcW w:w="566" w:type="dxa"/>
            <w:vAlign w:val="center"/>
          </w:tcPr>
          <w:p w14:paraId="09AA6962" w14:textId="3FBB2AAE"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0.72</w:t>
            </w:r>
          </w:p>
        </w:tc>
        <w:tc>
          <w:tcPr>
            <w:tcW w:w="989" w:type="dxa"/>
            <w:vAlign w:val="center"/>
          </w:tcPr>
          <w:p w14:paraId="69997FE8" w14:textId="4F568060"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0.75</w:t>
            </w:r>
          </w:p>
        </w:tc>
        <w:tc>
          <w:tcPr>
            <w:tcW w:w="1061" w:type="dxa"/>
            <w:vAlign w:val="center"/>
          </w:tcPr>
          <w:p w14:paraId="40CCE709" w14:textId="259C12F3"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42.97</w:t>
            </w:r>
          </w:p>
        </w:tc>
      </w:tr>
      <w:tr w:rsidR="00C05421" w:rsidRPr="00D72E0B" w14:paraId="79790B9B" w14:textId="77777777" w:rsidTr="009D0A08">
        <w:trPr>
          <w:trHeight w:val="20"/>
        </w:trPr>
        <w:tc>
          <w:tcPr>
            <w:tcW w:w="883" w:type="dxa"/>
            <w:vMerge/>
          </w:tcPr>
          <w:p w14:paraId="097A5DE5" w14:textId="77777777" w:rsidR="00C05421" w:rsidRPr="00D72E0B" w:rsidRDefault="00C05421" w:rsidP="00C05421">
            <w:pPr>
              <w:rPr>
                <w:rFonts w:ascii="Times New Roman" w:hAnsi="Times New Roman" w:cs="Times New Roman"/>
                <w:b/>
                <w:bCs/>
                <w:sz w:val="20"/>
                <w:szCs w:val="20"/>
              </w:rPr>
            </w:pPr>
          </w:p>
        </w:tc>
        <w:tc>
          <w:tcPr>
            <w:tcW w:w="530" w:type="dxa"/>
          </w:tcPr>
          <w:p w14:paraId="3670BFCE" w14:textId="3BA85484" w:rsidR="00C05421" w:rsidRPr="00D72E0B" w:rsidRDefault="00C05421" w:rsidP="00C05421">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3</w:t>
            </w:r>
          </w:p>
        </w:tc>
        <w:tc>
          <w:tcPr>
            <w:tcW w:w="1932" w:type="dxa"/>
            <w:vAlign w:val="center"/>
          </w:tcPr>
          <w:p w14:paraId="1E7B22B8" w14:textId="76D29562"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G1: Urban Core</w:t>
            </w:r>
          </w:p>
        </w:tc>
        <w:tc>
          <w:tcPr>
            <w:tcW w:w="969" w:type="dxa"/>
            <w:vAlign w:val="center"/>
          </w:tcPr>
          <w:p w14:paraId="74EFC15C" w14:textId="7DD448DB"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30</w:t>
            </w:r>
          </w:p>
        </w:tc>
        <w:tc>
          <w:tcPr>
            <w:tcW w:w="781" w:type="dxa"/>
            <w:vAlign w:val="center"/>
          </w:tcPr>
          <w:p w14:paraId="2CD9E26E" w14:textId="04EB9C8B"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20</w:t>
            </w:r>
          </w:p>
        </w:tc>
        <w:tc>
          <w:tcPr>
            <w:tcW w:w="1657" w:type="dxa"/>
            <w:vAlign w:val="center"/>
          </w:tcPr>
          <w:p w14:paraId="3DD0611D" w14:textId="20CDA913"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0.867</w:t>
            </w:r>
          </w:p>
        </w:tc>
        <w:tc>
          <w:tcPr>
            <w:tcW w:w="566" w:type="dxa"/>
            <w:vAlign w:val="center"/>
          </w:tcPr>
          <w:p w14:paraId="7E2A767D" w14:textId="6FC76561"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0.79</w:t>
            </w:r>
          </w:p>
        </w:tc>
        <w:tc>
          <w:tcPr>
            <w:tcW w:w="989" w:type="dxa"/>
            <w:vAlign w:val="center"/>
          </w:tcPr>
          <w:p w14:paraId="3E109B43" w14:textId="5A9760A2"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0.65</w:t>
            </w:r>
          </w:p>
        </w:tc>
        <w:tc>
          <w:tcPr>
            <w:tcW w:w="1061" w:type="dxa"/>
            <w:vAlign w:val="center"/>
          </w:tcPr>
          <w:p w14:paraId="1E212AF0" w14:textId="7DD36FD2"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33.64</w:t>
            </w:r>
          </w:p>
        </w:tc>
      </w:tr>
      <w:tr w:rsidR="00C05421" w:rsidRPr="00D72E0B" w14:paraId="5C51881A" w14:textId="77777777" w:rsidTr="009D0A08">
        <w:trPr>
          <w:trHeight w:val="20"/>
        </w:trPr>
        <w:tc>
          <w:tcPr>
            <w:tcW w:w="883" w:type="dxa"/>
            <w:vMerge/>
          </w:tcPr>
          <w:p w14:paraId="33BF3205" w14:textId="77777777" w:rsidR="00C05421" w:rsidRPr="00D72E0B" w:rsidRDefault="00C05421" w:rsidP="00C05421">
            <w:pPr>
              <w:rPr>
                <w:rFonts w:ascii="Times New Roman" w:hAnsi="Times New Roman" w:cs="Times New Roman"/>
                <w:b/>
                <w:bCs/>
                <w:sz w:val="20"/>
                <w:szCs w:val="20"/>
              </w:rPr>
            </w:pPr>
          </w:p>
        </w:tc>
        <w:tc>
          <w:tcPr>
            <w:tcW w:w="530" w:type="dxa"/>
          </w:tcPr>
          <w:p w14:paraId="48EEB545" w14:textId="3225E05E" w:rsidR="00C05421" w:rsidRPr="00D72E0B" w:rsidRDefault="00C05421" w:rsidP="00C05421">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4</w:t>
            </w:r>
          </w:p>
        </w:tc>
        <w:tc>
          <w:tcPr>
            <w:tcW w:w="1932" w:type="dxa"/>
            <w:vAlign w:val="center"/>
          </w:tcPr>
          <w:p w14:paraId="08ACEE8A" w14:textId="4A5423C7"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G3: Core &amp; Inner</w:t>
            </w:r>
          </w:p>
        </w:tc>
        <w:tc>
          <w:tcPr>
            <w:tcW w:w="969" w:type="dxa"/>
            <w:vAlign w:val="center"/>
          </w:tcPr>
          <w:p w14:paraId="6D47C8C5" w14:textId="6590C611"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22-30</w:t>
            </w:r>
          </w:p>
        </w:tc>
        <w:tc>
          <w:tcPr>
            <w:tcW w:w="781" w:type="dxa"/>
            <w:vAlign w:val="center"/>
          </w:tcPr>
          <w:p w14:paraId="75EE26F3" w14:textId="14A8835C"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10</w:t>
            </w:r>
          </w:p>
        </w:tc>
        <w:tc>
          <w:tcPr>
            <w:tcW w:w="1657" w:type="dxa"/>
            <w:vAlign w:val="center"/>
          </w:tcPr>
          <w:p w14:paraId="4C591C02" w14:textId="41786200"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0.862</w:t>
            </w:r>
          </w:p>
        </w:tc>
        <w:tc>
          <w:tcPr>
            <w:tcW w:w="566" w:type="dxa"/>
            <w:vAlign w:val="center"/>
          </w:tcPr>
          <w:p w14:paraId="11944994" w14:textId="3DE9C566"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0.68</w:t>
            </w:r>
          </w:p>
        </w:tc>
        <w:tc>
          <w:tcPr>
            <w:tcW w:w="989" w:type="dxa"/>
            <w:vAlign w:val="center"/>
          </w:tcPr>
          <w:p w14:paraId="00D765DF" w14:textId="4CC408A4"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0.81</w:t>
            </w:r>
          </w:p>
        </w:tc>
        <w:tc>
          <w:tcPr>
            <w:tcW w:w="1061" w:type="dxa"/>
            <w:vAlign w:val="center"/>
          </w:tcPr>
          <w:p w14:paraId="626BCAD7" w14:textId="00E616D2"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43.83</w:t>
            </w:r>
          </w:p>
        </w:tc>
      </w:tr>
      <w:tr w:rsidR="00C05421" w:rsidRPr="00D72E0B" w14:paraId="03689AB1" w14:textId="77777777" w:rsidTr="009D0A08">
        <w:trPr>
          <w:trHeight w:val="20"/>
        </w:trPr>
        <w:tc>
          <w:tcPr>
            <w:tcW w:w="883" w:type="dxa"/>
            <w:vMerge/>
          </w:tcPr>
          <w:p w14:paraId="3EDF2543" w14:textId="77777777" w:rsidR="00C05421" w:rsidRPr="00D72E0B" w:rsidRDefault="00C05421" w:rsidP="00C05421">
            <w:pPr>
              <w:rPr>
                <w:rFonts w:ascii="Times New Roman" w:hAnsi="Times New Roman" w:cs="Times New Roman"/>
                <w:b/>
                <w:bCs/>
                <w:sz w:val="20"/>
                <w:szCs w:val="20"/>
              </w:rPr>
            </w:pPr>
          </w:p>
        </w:tc>
        <w:tc>
          <w:tcPr>
            <w:tcW w:w="530" w:type="dxa"/>
          </w:tcPr>
          <w:p w14:paraId="11A550B0" w14:textId="5925E4E7" w:rsidR="00C05421" w:rsidRPr="00D72E0B" w:rsidRDefault="00C05421" w:rsidP="00C05421">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5</w:t>
            </w:r>
          </w:p>
        </w:tc>
        <w:tc>
          <w:tcPr>
            <w:tcW w:w="1932" w:type="dxa"/>
            <w:vAlign w:val="center"/>
          </w:tcPr>
          <w:p w14:paraId="0E151F25" w14:textId="02807848"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G2: Dense Urban</w:t>
            </w:r>
          </w:p>
        </w:tc>
        <w:tc>
          <w:tcPr>
            <w:tcW w:w="969" w:type="dxa"/>
            <w:vAlign w:val="center"/>
          </w:tcPr>
          <w:p w14:paraId="5B58928D" w14:textId="45E712A5"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23-30</w:t>
            </w:r>
          </w:p>
        </w:tc>
        <w:tc>
          <w:tcPr>
            <w:tcW w:w="781" w:type="dxa"/>
            <w:vAlign w:val="center"/>
          </w:tcPr>
          <w:p w14:paraId="6FFB0954" w14:textId="726799CD"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20</w:t>
            </w:r>
          </w:p>
        </w:tc>
        <w:tc>
          <w:tcPr>
            <w:tcW w:w="1657" w:type="dxa"/>
            <w:vAlign w:val="center"/>
          </w:tcPr>
          <w:p w14:paraId="0CA1E11E" w14:textId="6C03EA45"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0.857</w:t>
            </w:r>
          </w:p>
        </w:tc>
        <w:tc>
          <w:tcPr>
            <w:tcW w:w="566" w:type="dxa"/>
            <w:vAlign w:val="center"/>
          </w:tcPr>
          <w:p w14:paraId="3945EA48" w14:textId="2FCF7A94"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0.75</w:t>
            </w:r>
          </w:p>
        </w:tc>
        <w:tc>
          <w:tcPr>
            <w:tcW w:w="989" w:type="dxa"/>
            <w:vAlign w:val="center"/>
          </w:tcPr>
          <w:p w14:paraId="4A399057" w14:textId="668FE499"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0.71</w:t>
            </w:r>
          </w:p>
        </w:tc>
        <w:tc>
          <w:tcPr>
            <w:tcW w:w="1061" w:type="dxa"/>
            <w:vAlign w:val="center"/>
          </w:tcPr>
          <w:p w14:paraId="1D633EB0" w14:textId="2AAE4DF4" w:rsidR="00C05421" w:rsidRPr="00D72E0B" w:rsidRDefault="00C05421" w:rsidP="00C05421">
            <w:pPr>
              <w:rPr>
                <w:rFonts w:ascii="Times New Roman" w:hAnsi="Times New Roman" w:cs="Times New Roman"/>
                <w:b/>
                <w:bCs/>
                <w:sz w:val="20"/>
                <w:szCs w:val="20"/>
              </w:rPr>
            </w:pPr>
            <w:r w:rsidRPr="00D72E0B">
              <w:rPr>
                <w:rFonts w:ascii="Times New Roman" w:hAnsi="Times New Roman" w:cs="Times New Roman"/>
                <w:sz w:val="20"/>
                <w:szCs w:val="20"/>
              </w:rPr>
              <w:t>36.14</w:t>
            </w:r>
          </w:p>
        </w:tc>
      </w:tr>
      <w:tr w:rsidR="009F6C7A" w:rsidRPr="00D72E0B" w14:paraId="0382BE6C" w14:textId="77777777" w:rsidTr="009D0A08">
        <w:trPr>
          <w:trHeight w:val="20"/>
        </w:trPr>
        <w:tc>
          <w:tcPr>
            <w:tcW w:w="883" w:type="dxa"/>
            <w:vMerge w:val="restart"/>
          </w:tcPr>
          <w:p w14:paraId="5F0326FB" w14:textId="30A099B6" w:rsidR="009F6C7A" w:rsidRPr="00D72E0B" w:rsidRDefault="009F6C7A" w:rsidP="009F6C7A">
            <w:pPr>
              <w:rPr>
                <w:rFonts w:ascii="Times New Roman" w:hAnsi="Times New Roman" w:cs="Times New Roman"/>
                <w:b/>
                <w:bCs/>
                <w:sz w:val="20"/>
                <w:szCs w:val="20"/>
              </w:rPr>
            </w:pPr>
            <w:r w:rsidRPr="00D72E0B">
              <w:rPr>
                <w:rFonts w:ascii="Times New Roman" w:eastAsia="Times New Roman" w:hAnsi="Times New Roman" w:cs="Times New Roman"/>
                <w:b/>
                <w:bCs/>
                <w:color w:val="000000" w:themeColor="text1"/>
                <w:kern w:val="0"/>
                <w:sz w:val="20"/>
                <w:szCs w:val="20"/>
                <w14:ligatures w14:val="none"/>
              </w:rPr>
              <w:t>Panay</w:t>
            </w:r>
          </w:p>
        </w:tc>
        <w:tc>
          <w:tcPr>
            <w:tcW w:w="530" w:type="dxa"/>
          </w:tcPr>
          <w:p w14:paraId="16FB4B3F" w14:textId="1C35A706" w:rsidR="009F6C7A" w:rsidRPr="009D0A08" w:rsidRDefault="009F6C7A" w:rsidP="009F6C7A">
            <w:pPr>
              <w:rPr>
                <w:rFonts w:ascii="Times New Roman" w:hAnsi="Times New Roman" w:cs="Times New Roman"/>
                <w:b/>
                <w:bCs/>
                <w:sz w:val="20"/>
                <w:szCs w:val="20"/>
              </w:rPr>
            </w:pPr>
            <w:r w:rsidRPr="009D0A08">
              <w:rPr>
                <w:rFonts w:ascii="Times New Roman" w:eastAsia="Times New Roman" w:hAnsi="Times New Roman" w:cs="Times New Roman"/>
                <w:b/>
                <w:bCs/>
                <w:color w:val="000000" w:themeColor="text1"/>
                <w:kern w:val="0"/>
                <w:sz w:val="20"/>
                <w:szCs w:val="20"/>
                <w14:ligatures w14:val="none"/>
              </w:rPr>
              <w:t>1</w:t>
            </w:r>
          </w:p>
        </w:tc>
        <w:tc>
          <w:tcPr>
            <w:tcW w:w="1932" w:type="dxa"/>
            <w:vAlign w:val="center"/>
          </w:tcPr>
          <w:p w14:paraId="41825E1E" w14:textId="371F80E8" w:rsidR="009F6C7A" w:rsidRPr="009D0A08" w:rsidRDefault="009F6C7A" w:rsidP="009F6C7A">
            <w:pPr>
              <w:rPr>
                <w:rFonts w:ascii="Times New Roman" w:hAnsi="Times New Roman" w:cs="Times New Roman"/>
                <w:b/>
                <w:bCs/>
                <w:sz w:val="20"/>
                <w:szCs w:val="20"/>
              </w:rPr>
            </w:pPr>
            <w:r w:rsidRPr="009D0A08">
              <w:rPr>
                <w:rFonts w:ascii="Times New Roman" w:hAnsi="Times New Roman" w:cs="Times New Roman"/>
                <w:b/>
                <w:bCs/>
                <w:sz w:val="20"/>
                <w:szCs w:val="20"/>
              </w:rPr>
              <w:t>G2: Dense Urban</w:t>
            </w:r>
          </w:p>
        </w:tc>
        <w:tc>
          <w:tcPr>
            <w:tcW w:w="969" w:type="dxa"/>
            <w:vAlign w:val="center"/>
          </w:tcPr>
          <w:p w14:paraId="41618183" w14:textId="177D4C62" w:rsidR="009F6C7A" w:rsidRPr="009D0A08" w:rsidRDefault="009F6C7A" w:rsidP="009F6C7A">
            <w:pPr>
              <w:rPr>
                <w:rFonts w:ascii="Times New Roman" w:hAnsi="Times New Roman" w:cs="Times New Roman"/>
                <w:b/>
                <w:bCs/>
                <w:sz w:val="20"/>
                <w:szCs w:val="20"/>
              </w:rPr>
            </w:pPr>
            <w:r w:rsidRPr="009D0A08">
              <w:rPr>
                <w:rFonts w:ascii="Times New Roman" w:hAnsi="Times New Roman" w:cs="Times New Roman"/>
                <w:b/>
                <w:bCs/>
                <w:sz w:val="20"/>
                <w:szCs w:val="20"/>
              </w:rPr>
              <w:t>23-30</w:t>
            </w:r>
          </w:p>
        </w:tc>
        <w:tc>
          <w:tcPr>
            <w:tcW w:w="781" w:type="dxa"/>
            <w:vAlign w:val="center"/>
          </w:tcPr>
          <w:p w14:paraId="54B2458C" w14:textId="2C902429" w:rsidR="009F6C7A" w:rsidRPr="009D0A08" w:rsidRDefault="009F6C7A" w:rsidP="009F6C7A">
            <w:pPr>
              <w:rPr>
                <w:rFonts w:ascii="Times New Roman" w:hAnsi="Times New Roman" w:cs="Times New Roman"/>
                <w:b/>
                <w:bCs/>
                <w:sz w:val="20"/>
                <w:szCs w:val="20"/>
              </w:rPr>
            </w:pPr>
            <w:r w:rsidRPr="009D0A08">
              <w:rPr>
                <w:rFonts w:ascii="Times New Roman" w:hAnsi="Times New Roman" w:cs="Times New Roman"/>
                <w:b/>
                <w:bCs/>
                <w:sz w:val="20"/>
                <w:szCs w:val="20"/>
              </w:rPr>
              <w:t>10</w:t>
            </w:r>
          </w:p>
        </w:tc>
        <w:tc>
          <w:tcPr>
            <w:tcW w:w="1657" w:type="dxa"/>
            <w:vAlign w:val="center"/>
          </w:tcPr>
          <w:p w14:paraId="5622E639" w14:textId="05D70FBB" w:rsidR="009F6C7A" w:rsidRPr="009D0A08" w:rsidRDefault="009F6C7A" w:rsidP="009F6C7A">
            <w:pPr>
              <w:rPr>
                <w:rFonts w:ascii="Times New Roman" w:hAnsi="Times New Roman" w:cs="Times New Roman"/>
                <w:b/>
                <w:bCs/>
                <w:sz w:val="20"/>
                <w:szCs w:val="20"/>
              </w:rPr>
            </w:pPr>
            <w:r w:rsidRPr="009D0A08">
              <w:rPr>
                <w:rFonts w:ascii="Times New Roman" w:hAnsi="Times New Roman" w:cs="Times New Roman"/>
                <w:b/>
                <w:bCs/>
                <w:sz w:val="20"/>
                <w:szCs w:val="20"/>
              </w:rPr>
              <w:t>0.889</w:t>
            </w:r>
          </w:p>
        </w:tc>
        <w:tc>
          <w:tcPr>
            <w:tcW w:w="566" w:type="dxa"/>
            <w:vAlign w:val="center"/>
          </w:tcPr>
          <w:p w14:paraId="13E6F4CC" w14:textId="13C9AD1C" w:rsidR="009F6C7A" w:rsidRPr="009D0A08" w:rsidRDefault="009F6C7A" w:rsidP="009F6C7A">
            <w:pPr>
              <w:rPr>
                <w:rFonts w:ascii="Times New Roman" w:hAnsi="Times New Roman" w:cs="Times New Roman"/>
                <w:b/>
                <w:bCs/>
                <w:sz w:val="20"/>
                <w:szCs w:val="20"/>
              </w:rPr>
            </w:pPr>
            <w:r w:rsidRPr="009D0A08">
              <w:rPr>
                <w:rFonts w:ascii="Times New Roman" w:hAnsi="Times New Roman" w:cs="Times New Roman"/>
                <w:b/>
                <w:bCs/>
                <w:sz w:val="20"/>
                <w:szCs w:val="20"/>
              </w:rPr>
              <w:t>0.80</w:t>
            </w:r>
          </w:p>
        </w:tc>
        <w:tc>
          <w:tcPr>
            <w:tcW w:w="989" w:type="dxa"/>
            <w:vAlign w:val="center"/>
          </w:tcPr>
          <w:p w14:paraId="1E49F2A7" w14:textId="7427AEAA" w:rsidR="009F6C7A" w:rsidRPr="009D0A08" w:rsidRDefault="009F6C7A" w:rsidP="009F6C7A">
            <w:pPr>
              <w:rPr>
                <w:rFonts w:ascii="Times New Roman" w:hAnsi="Times New Roman" w:cs="Times New Roman"/>
                <w:b/>
                <w:bCs/>
                <w:sz w:val="20"/>
                <w:szCs w:val="20"/>
              </w:rPr>
            </w:pPr>
            <w:r w:rsidRPr="009D0A08">
              <w:rPr>
                <w:rFonts w:ascii="Times New Roman" w:hAnsi="Times New Roman" w:cs="Times New Roman"/>
                <w:b/>
                <w:bCs/>
                <w:sz w:val="20"/>
                <w:szCs w:val="20"/>
              </w:rPr>
              <w:t>0.64</w:t>
            </w:r>
          </w:p>
        </w:tc>
        <w:tc>
          <w:tcPr>
            <w:tcW w:w="1061" w:type="dxa"/>
            <w:vAlign w:val="center"/>
          </w:tcPr>
          <w:p w14:paraId="15EEC185" w14:textId="7A753383" w:rsidR="009F6C7A" w:rsidRPr="009D0A08" w:rsidRDefault="009F6C7A" w:rsidP="009F6C7A">
            <w:pPr>
              <w:rPr>
                <w:rFonts w:ascii="Times New Roman" w:hAnsi="Times New Roman" w:cs="Times New Roman"/>
                <w:b/>
                <w:bCs/>
                <w:sz w:val="20"/>
                <w:szCs w:val="20"/>
              </w:rPr>
            </w:pPr>
            <w:r w:rsidRPr="009D0A08">
              <w:rPr>
                <w:rFonts w:ascii="Times New Roman" w:hAnsi="Times New Roman" w:cs="Times New Roman"/>
                <w:b/>
                <w:bCs/>
                <w:sz w:val="20"/>
                <w:szCs w:val="20"/>
              </w:rPr>
              <w:t>43.89</w:t>
            </w:r>
          </w:p>
        </w:tc>
      </w:tr>
      <w:tr w:rsidR="009F6C7A" w:rsidRPr="00D72E0B" w14:paraId="09E58012" w14:textId="77777777" w:rsidTr="009D0A08">
        <w:trPr>
          <w:trHeight w:val="20"/>
        </w:trPr>
        <w:tc>
          <w:tcPr>
            <w:tcW w:w="883" w:type="dxa"/>
            <w:vMerge/>
          </w:tcPr>
          <w:p w14:paraId="49CFE410" w14:textId="77777777" w:rsidR="009F6C7A" w:rsidRPr="00D72E0B" w:rsidRDefault="009F6C7A" w:rsidP="009F6C7A">
            <w:pPr>
              <w:rPr>
                <w:rFonts w:ascii="Times New Roman" w:hAnsi="Times New Roman" w:cs="Times New Roman"/>
                <w:b/>
                <w:bCs/>
                <w:sz w:val="20"/>
                <w:szCs w:val="20"/>
              </w:rPr>
            </w:pPr>
          </w:p>
        </w:tc>
        <w:tc>
          <w:tcPr>
            <w:tcW w:w="530" w:type="dxa"/>
          </w:tcPr>
          <w:p w14:paraId="476D27CF" w14:textId="5D2E541C" w:rsidR="009F6C7A" w:rsidRPr="00D72E0B" w:rsidRDefault="009F6C7A" w:rsidP="009F6C7A">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2</w:t>
            </w:r>
          </w:p>
        </w:tc>
        <w:tc>
          <w:tcPr>
            <w:tcW w:w="1932" w:type="dxa"/>
            <w:vAlign w:val="center"/>
          </w:tcPr>
          <w:p w14:paraId="419CFC8D" w14:textId="08C597D8"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G2: Dense Urban</w:t>
            </w:r>
          </w:p>
        </w:tc>
        <w:tc>
          <w:tcPr>
            <w:tcW w:w="969" w:type="dxa"/>
            <w:vAlign w:val="center"/>
          </w:tcPr>
          <w:p w14:paraId="3E918A95" w14:textId="160B64BB"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23-30</w:t>
            </w:r>
          </w:p>
        </w:tc>
        <w:tc>
          <w:tcPr>
            <w:tcW w:w="781" w:type="dxa"/>
            <w:vAlign w:val="center"/>
          </w:tcPr>
          <w:p w14:paraId="707E5C67" w14:textId="577C8E51"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20</w:t>
            </w:r>
          </w:p>
        </w:tc>
        <w:tc>
          <w:tcPr>
            <w:tcW w:w="1657" w:type="dxa"/>
            <w:vAlign w:val="center"/>
          </w:tcPr>
          <w:p w14:paraId="3AABD94C" w14:textId="419C5AE4"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0.877</w:t>
            </w:r>
          </w:p>
        </w:tc>
        <w:tc>
          <w:tcPr>
            <w:tcW w:w="566" w:type="dxa"/>
            <w:vAlign w:val="center"/>
          </w:tcPr>
          <w:p w14:paraId="6DBC1871" w14:textId="0DC852A4"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0.84</w:t>
            </w:r>
          </w:p>
        </w:tc>
        <w:tc>
          <w:tcPr>
            <w:tcW w:w="989" w:type="dxa"/>
            <w:vAlign w:val="center"/>
          </w:tcPr>
          <w:p w14:paraId="64028D1A" w14:textId="66FB807A"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0.56</w:t>
            </w:r>
          </w:p>
        </w:tc>
        <w:tc>
          <w:tcPr>
            <w:tcW w:w="1061" w:type="dxa"/>
            <w:vAlign w:val="center"/>
          </w:tcPr>
          <w:p w14:paraId="50EC076B" w14:textId="2125E560"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37.30</w:t>
            </w:r>
          </w:p>
        </w:tc>
      </w:tr>
      <w:tr w:rsidR="009F6C7A" w:rsidRPr="00D72E0B" w14:paraId="7029FB24" w14:textId="77777777" w:rsidTr="009D0A08">
        <w:trPr>
          <w:trHeight w:val="20"/>
        </w:trPr>
        <w:tc>
          <w:tcPr>
            <w:tcW w:w="883" w:type="dxa"/>
            <w:vMerge/>
          </w:tcPr>
          <w:p w14:paraId="446EF11B" w14:textId="77777777" w:rsidR="009F6C7A" w:rsidRPr="00D72E0B" w:rsidRDefault="009F6C7A" w:rsidP="009F6C7A">
            <w:pPr>
              <w:rPr>
                <w:rFonts w:ascii="Times New Roman" w:hAnsi="Times New Roman" w:cs="Times New Roman"/>
                <w:b/>
                <w:bCs/>
                <w:sz w:val="20"/>
                <w:szCs w:val="20"/>
              </w:rPr>
            </w:pPr>
          </w:p>
        </w:tc>
        <w:tc>
          <w:tcPr>
            <w:tcW w:w="530" w:type="dxa"/>
          </w:tcPr>
          <w:p w14:paraId="6F2465FB" w14:textId="3F92929F" w:rsidR="009F6C7A" w:rsidRPr="00D72E0B" w:rsidRDefault="009F6C7A" w:rsidP="009F6C7A">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3</w:t>
            </w:r>
          </w:p>
        </w:tc>
        <w:tc>
          <w:tcPr>
            <w:tcW w:w="1932" w:type="dxa"/>
            <w:vAlign w:val="center"/>
          </w:tcPr>
          <w:p w14:paraId="626951D5" w14:textId="55A81220"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G3: Core &amp; Inner</w:t>
            </w:r>
          </w:p>
        </w:tc>
        <w:tc>
          <w:tcPr>
            <w:tcW w:w="969" w:type="dxa"/>
            <w:vAlign w:val="center"/>
          </w:tcPr>
          <w:p w14:paraId="7D7537C2" w14:textId="531D7BB6"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22-30</w:t>
            </w:r>
          </w:p>
        </w:tc>
        <w:tc>
          <w:tcPr>
            <w:tcW w:w="781" w:type="dxa"/>
            <w:vAlign w:val="center"/>
          </w:tcPr>
          <w:p w14:paraId="14E91673" w14:textId="3B27BE16"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10</w:t>
            </w:r>
          </w:p>
        </w:tc>
        <w:tc>
          <w:tcPr>
            <w:tcW w:w="1657" w:type="dxa"/>
            <w:vAlign w:val="center"/>
          </w:tcPr>
          <w:p w14:paraId="4D0EEEC0" w14:textId="6089A17B"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0.873</w:t>
            </w:r>
          </w:p>
        </w:tc>
        <w:tc>
          <w:tcPr>
            <w:tcW w:w="566" w:type="dxa"/>
            <w:vAlign w:val="center"/>
          </w:tcPr>
          <w:p w14:paraId="50EA25B3" w14:textId="23FA563F"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0.77</w:t>
            </w:r>
          </w:p>
        </w:tc>
        <w:tc>
          <w:tcPr>
            <w:tcW w:w="989" w:type="dxa"/>
            <w:vAlign w:val="center"/>
          </w:tcPr>
          <w:p w14:paraId="41B517B9" w14:textId="7957FB1F"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0.68</w:t>
            </w:r>
          </w:p>
        </w:tc>
        <w:tc>
          <w:tcPr>
            <w:tcW w:w="1061" w:type="dxa"/>
            <w:vAlign w:val="center"/>
          </w:tcPr>
          <w:p w14:paraId="5B5BE9EC" w14:textId="0F2C2230"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44.48</w:t>
            </w:r>
          </w:p>
        </w:tc>
      </w:tr>
      <w:tr w:rsidR="009F6C7A" w:rsidRPr="00D72E0B" w14:paraId="204F0682" w14:textId="77777777" w:rsidTr="009D0A08">
        <w:trPr>
          <w:trHeight w:val="20"/>
        </w:trPr>
        <w:tc>
          <w:tcPr>
            <w:tcW w:w="883" w:type="dxa"/>
            <w:vMerge/>
          </w:tcPr>
          <w:p w14:paraId="15949050" w14:textId="77777777" w:rsidR="009F6C7A" w:rsidRPr="00D72E0B" w:rsidRDefault="009F6C7A" w:rsidP="009F6C7A">
            <w:pPr>
              <w:rPr>
                <w:rFonts w:ascii="Times New Roman" w:hAnsi="Times New Roman" w:cs="Times New Roman"/>
                <w:b/>
                <w:bCs/>
                <w:sz w:val="20"/>
                <w:szCs w:val="20"/>
              </w:rPr>
            </w:pPr>
          </w:p>
        </w:tc>
        <w:tc>
          <w:tcPr>
            <w:tcW w:w="530" w:type="dxa"/>
          </w:tcPr>
          <w:p w14:paraId="7F7106AE" w14:textId="56E11B65" w:rsidR="009F6C7A" w:rsidRPr="00D72E0B" w:rsidRDefault="009F6C7A" w:rsidP="009F6C7A">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4</w:t>
            </w:r>
          </w:p>
        </w:tc>
        <w:tc>
          <w:tcPr>
            <w:tcW w:w="1932" w:type="dxa"/>
            <w:vAlign w:val="center"/>
          </w:tcPr>
          <w:p w14:paraId="2E1A3534" w14:textId="413C119A"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G3: Core &amp; Inner</w:t>
            </w:r>
          </w:p>
        </w:tc>
        <w:tc>
          <w:tcPr>
            <w:tcW w:w="969" w:type="dxa"/>
            <w:vAlign w:val="center"/>
          </w:tcPr>
          <w:p w14:paraId="3E77C643" w14:textId="0E69A82F"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22-30</w:t>
            </w:r>
          </w:p>
        </w:tc>
        <w:tc>
          <w:tcPr>
            <w:tcW w:w="781" w:type="dxa"/>
            <w:vAlign w:val="center"/>
          </w:tcPr>
          <w:p w14:paraId="13FDBEED" w14:textId="094E0319"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20</w:t>
            </w:r>
          </w:p>
        </w:tc>
        <w:tc>
          <w:tcPr>
            <w:tcW w:w="1657" w:type="dxa"/>
            <w:vAlign w:val="center"/>
          </w:tcPr>
          <w:p w14:paraId="089241A0" w14:textId="036DF0E9"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0.865</w:t>
            </w:r>
          </w:p>
        </w:tc>
        <w:tc>
          <w:tcPr>
            <w:tcW w:w="566" w:type="dxa"/>
            <w:vAlign w:val="center"/>
          </w:tcPr>
          <w:p w14:paraId="6DEC3B17" w14:textId="796FE021"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0.82</w:t>
            </w:r>
          </w:p>
        </w:tc>
        <w:tc>
          <w:tcPr>
            <w:tcW w:w="989" w:type="dxa"/>
            <w:vAlign w:val="center"/>
          </w:tcPr>
          <w:p w14:paraId="1AA3C264" w14:textId="28047E48"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0.61</w:t>
            </w:r>
          </w:p>
        </w:tc>
        <w:tc>
          <w:tcPr>
            <w:tcW w:w="1061" w:type="dxa"/>
            <w:vAlign w:val="center"/>
          </w:tcPr>
          <w:p w14:paraId="17653280" w14:textId="30EA6B71"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38.33</w:t>
            </w:r>
          </w:p>
        </w:tc>
      </w:tr>
      <w:tr w:rsidR="009F6C7A" w:rsidRPr="00D72E0B" w14:paraId="454DE115" w14:textId="77777777" w:rsidTr="009D0A08">
        <w:trPr>
          <w:trHeight w:val="20"/>
        </w:trPr>
        <w:tc>
          <w:tcPr>
            <w:tcW w:w="883" w:type="dxa"/>
            <w:vMerge/>
          </w:tcPr>
          <w:p w14:paraId="12B970F0" w14:textId="77777777" w:rsidR="009F6C7A" w:rsidRPr="00D72E0B" w:rsidRDefault="009F6C7A" w:rsidP="009F6C7A">
            <w:pPr>
              <w:rPr>
                <w:rFonts w:ascii="Times New Roman" w:hAnsi="Times New Roman" w:cs="Times New Roman"/>
                <w:b/>
                <w:bCs/>
                <w:sz w:val="20"/>
                <w:szCs w:val="20"/>
              </w:rPr>
            </w:pPr>
          </w:p>
        </w:tc>
        <w:tc>
          <w:tcPr>
            <w:tcW w:w="530" w:type="dxa"/>
          </w:tcPr>
          <w:p w14:paraId="6F2E5424" w14:textId="7F968C11" w:rsidR="009F6C7A" w:rsidRPr="00D72E0B" w:rsidRDefault="009F6C7A" w:rsidP="009F6C7A">
            <w:pPr>
              <w:rPr>
                <w:rFonts w:ascii="Times New Roman" w:hAnsi="Times New Roman" w:cs="Times New Roman"/>
                <w:b/>
                <w:bCs/>
                <w:sz w:val="20"/>
                <w:szCs w:val="20"/>
              </w:rPr>
            </w:pPr>
            <w:r w:rsidRPr="00D72E0B">
              <w:rPr>
                <w:rFonts w:ascii="Times New Roman" w:eastAsia="Times New Roman" w:hAnsi="Times New Roman" w:cs="Times New Roman"/>
                <w:color w:val="000000" w:themeColor="text1"/>
                <w:kern w:val="0"/>
                <w:sz w:val="20"/>
                <w:szCs w:val="20"/>
                <w14:ligatures w14:val="none"/>
              </w:rPr>
              <w:t>5</w:t>
            </w:r>
          </w:p>
        </w:tc>
        <w:tc>
          <w:tcPr>
            <w:tcW w:w="1932" w:type="dxa"/>
            <w:vAlign w:val="center"/>
          </w:tcPr>
          <w:p w14:paraId="5F5EE8AE" w14:textId="2ED78656"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G2: Dense Urban</w:t>
            </w:r>
          </w:p>
        </w:tc>
        <w:tc>
          <w:tcPr>
            <w:tcW w:w="969" w:type="dxa"/>
            <w:vAlign w:val="center"/>
          </w:tcPr>
          <w:p w14:paraId="571141F0" w14:textId="24BD74E1"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23-30</w:t>
            </w:r>
          </w:p>
        </w:tc>
        <w:tc>
          <w:tcPr>
            <w:tcW w:w="781" w:type="dxa"/>
            <w:vAlign w:val="center"/>
          </w:tcPr>
          <w:p w14:paraId="4C1B6F26" w14:textId="26DB2D3E"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30</w:t>
            </w:r>
          </w:p>
        </w:tc>
        <w:tc>
          <w:tcPr>
            <w:tcW w:w="1657" w:type="dxa"/>
            <w:vAlign w:val="center"/>
          </w:tcPr>
          <w:p w14:paraId="5383F246" w14:textId="1EA2636B"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0.853</w:t>
            </w:r>
          </w:p>
        </w:tc>
        <w:tc>
          <w:tcPr>
            <w:tcW w:w="566" w:type="dxa"/>
            <w:vAlign w:val="center"/>
          </w:tcPr>
          <w:p w14:paraId="07F24FBC" w14:textId="0A2DDF49"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0.85</w:t>
            </w:r>
          </w:p>
        </w:tc>
        <w:tc>
          <w:tcPr>
            <w:tcW w:w="989" w:type="dxa"/>
            <w:vAlign w:val="center"/>
          </w:tcPr>
          <w:p w14:paraId="75E98CC6" w14:textId="33A4DF29"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0.54</w:t>
            </w:r>
          </w:p>
        </w:tc>
        <w:tc>
          <w:tcPr>
            <w:tcW w:w="1061" w:type="dxa"/>
            <w:vAlign w:val="center"/>
          </w:tcPr>
          <w:p w14:paraId="1BCA91F3" w14:textId="6777CAE0" w:rsidR="009F6C7A" w:rsidRPr="00D72E0B" w:rsidRDefault="009F6C7A" w:rsidP="009F6C7A">
            <w:pPr>
              <w:rPr>
                <w:rFonts w:ascii="Times New Roman" w:hAnsi="Times New Roman" w:cs="Times New Roman"/>
                <w:b/>
                <w:bCs/>
                <w:sz w:val="20"/>
                <w:szCs w:val="20"/>
              </w:rPr>
            </w:pPr>
            <w:r w:rsidRPr="00D72E0B">
              <w:rPr>
                <w:rFonts w:ascii="Times New Roman" w:hAnsi="Times New Roman" w:cs="Times New Roman"/>
                <w:sz w:val="20"/>
                <w:szCs w:val="20"/>
              </w:rPr>
              <w:t>32.50</w:t>
            </w:r>
          </w:p>
        </w:tc>
      </w:tr>
    </w:tbl>
    <w:p w14:paraId="4D453280" w14:textId="11E21FD6" w:rsidR="000828A5" w:rsidRDefault="000748E8" w:rsidP="000828A5">
      <w:pPr>
        <w:spacing w:beforeLines="120" w:before="288" w:afterLines="120" w:after="288" w:line="240" w:lineRule="auto"/>
        <w:rPr>
          <w:rFonts w:ascii="Times New Roman" w:hAnsi="Times New Roman" w:cs="Times New Roman"/>
        </w:rPr>
      </w:pPr>
      <w:r>
        <w:rPr>
          <w:rFonts w:ascii="Times New Roman" w:hAnsi="Times New Roman" w:cs="Times New Roman"/>
        </w:rPr>
        <w:br/>
      </w:r>
      <w:r w:rsidR="000828A5">
        <w:rPr>
          <w:rFonts w:ascii="Times New Roman" w:hAnsi="Times New Roman" w:cs="Times New Roman"/>
        </w:rPr>
        <w:t xml:space="preserve">The </w:t>
      </w:r>
      <w:r w:rsidR="000828A5" w:rsidRPr="000828A5">
        <w:rPr>
          <w:rFonts w:ascii="Times New Roman" w:hAnsi="Times New Roman" w:cs="Times New Roman"/>
        </w:rPr>
        <w:t xml:space="preserve">expanded rankings show that all </w:t>
      </w:r>
      <w:proofErr w:type="gramStart"/>
      <w:r w:rsidR="000828A5" w:rsidRPr="000828A5">
        <w:rPr>
          <w:rFonts w:ascii="Times New Roman" w:hAnsi="Times New Roman" w:cs="Times New Roman"/>
        </w:rPr>
        <w:t>top-five</w:t>
      </w:r>
      <w:proofErr w:type="gramEnd"/>
      <w:r w:rsidR="000828A5" w:rsidRPr="000828A5">
        <w:rPr>
          <w:rFonts w:ascii="Times New Roman" w:hAnsi="Times New Roman" w:cs="Times New Roman"/>
        </w:rPr>
        <w:t xml:space="preserve"> configurations remain</w:t>
      </w:r>
      <w:r w:rsidR="000828A5">
        <w:rPr>
          <w:rFonts w:ascii="Times New Roman" w:hAnsi="Times New Roman" w:cs="Times New Roman"/>
        </w:rPr>
        <w:t xml:space="preserve"> </w:t>
      </w:r>
      <w:r w:rsidR="000828A5" w:rsidRPr="000828A5">
        <w:rPr>
          <w:rFonts w:ascii="Times New Roman" w:hAnsi="Times New Roman" w:cs="Times New Roman"/>
        </w:rPr>
        <w:t>restricted to the three most urban-focused cumulative thematic masks</w:t>
      </w:r>
      <w:r w:rsidR="000828A5">
        <w:rPr>
          <w:rFonts w:ascii="Times New Roman" w:hAnsi="Times New Roman" w:cs="Times New Roman"/>
        </w:rPr>
        <w:t xml:space="preserve"> </w:t>
      </w:r>
      <w:r w:rsidR="000828A5" w:rsidRPr="000828A5">
        <w:rPr>
          <w:rFonts w:ascii="Times New Roman" w:hAnsi="Times New Roman" w:cs="Times New Roman"/>
        </w:rPr>
        <w:t xml:space="preserve">(G1–G3). Within each sub-grid, several </w:t>
      </w:r>
      <w:proofErr w:type="spellStart"/>
      <w:r w:rsidR="000828A5" w:rsidRPr="000828A5">
        <w:rPr>
          <w:rFonts w:ascii="Times New Roman" w:hAnsi="Times New Roman" w:cs="Times New Roman"/>
        </w:rPr>
        <w:t>neighbouring</w:t>
      </w:r>
      <w:proofErr w:type="spellEnd"/>
      <w:r w:rsidR="000828A5" w:rsidRPr="000828A5">
        <w:rPr>
          <w:rFonts w:ascii="Times New Roman" w:hAnsi="Times New Roman" w:cs="Times New Roman"/>
        </w:rPr>
        <w:t xml:space="preserve"> mask–threshold</w:t>
      </w:r>
      <w:r w:rsidR="000828A5">
        <w:rPr>
          <w:rFonts w:ascii="Times New Roman" w:hAnsi="Times New Roman" w:cs="Times New Roman"/>
        </w:rPr>
        <w:t xml:space="preserve"> </w:t>
      </w:r>
      <w:r w:rsidR="000828A5" w:rsidRPr="000828A5">
        <w:rPr>
          <w:rFonts w:ascii="Times New Roman" w:hAnsi="Times New Roman" w:cs="Times New Roman"/>
        </w:rPr>
        <w:t>configurations yield closely comparable scores, although the preferred</w:t>
      </w:r>
      <w:r w:rsidR="000828A5">
        <w:rPr>
          <w:rFonts w:ascii="Times New Roman" w:hAnsi="Times New Roman" w:cs="Times New Roman"/>
        </w:rPr>
        <w:t xml:space="preserve"> </w:t>
      </w:r>
      <w:r w:rsidR="000828A5" w:rsidRPr="000828A5">
        <w:rPr>
          <w:rFonts w:ascii="Times New Roman" w:hAnsi="Times New Roman" w:cs="Times New Roman"/>
        </w:rPr>
        <w:t xml:space="preserve">threshold range differs regionally. </w:t>
      </w:r>
      <w:r w:rsidR="004157E1" w:rsidRPr="004157E1">
        <w:rPr>
          <w:rFonts w:ascii="Times New Roman" w:hAnsi="Times New Roman" w:cs="Times New Roman"/>
        </w:rPr>
        <w:t xml:space="preserve">Samar–Leyte, Negros, and Panay </w:t>
      </w:r>
      <w:proofErr w:type="spellStart"/>
      <w:r w:rsidR="004157E1" w:rsidRPr="004157E1">
        <w:rPr>
          <w:rFonts w:ascii="Times New Roman" w:hAnsi="Times New Roman" w:cs="Times New Roman"/>
        </w:rPr>
        <w:t>favour</w:t>
      </w:r>
      <w:proofErr w:type="spellEnd"/>
      <w:r w:rsidR="004157E1" w:rsidRPr="004157E1">
        <w:rPr>
          <w:rFonts w:ascii="Times New Roman" w:hAnsi="Times New Roman" w:cs="Times New Roman"/>
        </w:rPr>
        <w:t xml:space="preserve"> low thresholds, while Bohol </w:t>
      </w:r>
      <w:proofErr w:type="spellStart"/>
      <w:r w:rsidR="004157E1" w:rsidRPr="004157E1">
        <w:rPr>
          <w:rFonts w:ascii="Times New Roman" w:hAnsi="Times New Roman" w:cs="Times New Roman"/>
        </w:rPr>
        <w:t>favours</w:t>
      </w:r>
      <w:proofErr w:type="spellEnd"/>
      <w:r w:rsidR="004157E1" w:rsidRPr="004157E1">
        <w:rPr>
          <w:rFonts w:ascii="Times New Roman" w:hAnsi="Times New Roman" w:cs="Times New Roman"/>
        </w:rPr>
        <w:t xml:space="preserve"> low-to-moderate thresholds and Cebu </w:t>
      </w:r>
      <w:proofErr w:type="spellStart"/>
      <w:r w:rsidR="004157E1" w:rsidRPr="004157E1">
        <w:rPr>
          <w:rFonts w:ascii="Times New Roman" w:hAnsi="Times New Roman" w:cs="Times New Roman"/>
        </w:rPr>
        <w:t>favours</w:t>
      </w:r>
      <w:proofErr w:type="spellEnd"/>
      <w:r w:rsidR="004157E1" w:rsidRPr="004157E1">
        <w:rPr>
          <w:rFonts w:ascii="Times New Roman" w:hAnsi="Times New Roman" w:cs="Times New Roman"/>
        </w:rPr>
        <w:t xml:space="preserve"> a broader set of moderate-to-strict G1 configurations. </w:t>
      </w:r>
      <w:r w:rsidR="000828A5" w:rsidRPr="000828A5">
        <w:rPr>
          <w:rFonts w:ascii="Times New Roman" w:hAnsi="Times New Roman" w:cs="Times New Roman"/>
        </w:rPr>
        <w:t>Settlement-mask selection</w:t>
      </w:r>
      <w:r w:rsidR="000828A5">
        <w:rPr>
          <w:rFonts w:ascii="Times New Roman" w:hAnsi="Times New Roman" w:cs="Times New Roman"/>
        </w:rPr>
        <w:t xml:space="preserve"> </w:t>
      </w:r>
      <w:r w:rsidR="000828A5" w:rsidRPr="000828A5">
        <w:rPr>
          <w:rFonts w:ascii="Times New Roman" w:hAnsi="Times New Roman" w:cs="Times New Roman"/>
        </w:rPr>
        <w:t>is therefore more stable across sub-grids than the precise</w:t>
      </w:r>
      <w:r w:rsidR="000828A5">
        <w:rPr>
          <w:rFonts w:ascii="Times New Roman" w:hAnsi="Times New Roman" w:cs="Times New Roman"/>
        </w:rPr>
        <w:t xml:space="preserve"> </w:t>
      </w:r>
      <w:r w:rsidR="000828A5" w:rsidRPr="000828A5">
        <w:rPr>
          <w:rFonts w:ascii="Times New Roman" w:hAnsi="Times New Roman" w:cs="Times New Roman"/>
        </w:rPr>
        <w:t>completeness</w:t>
      </w:r>
      <w:r w:rsidR="000828A5">
        <w:rPr>
          <w:rFonts w:ascii="Times New Roman" w:hAnsi="Times New Roman" w:cs="Times New Roman"/>
        </w:rPr>
        <w:t xml:space="preserve"> </w:t>
      </w:r>
      <w:r w:rsidR="000828A5" w:rsidRPr="000828A5">
        <w:rPr>
          <w:rFonts w:ascii="Times New Roman" w:hAnsi="Times New Roman" w:cs="Times New Roman"/>
        </w:rPr>
        <w:t>threshold.</w:t>
      </w:r>
    </w:p>
    <w:p w14:paraId="2AA33AF1" w14:textId="425011C8" w:rsidR="0075244A" w:rsidRPr="0075244A" w:rsidRDefault="0075244A" w:rsidP="0075244A">
      <w:pPr>
        <w:spacing w:beforeLines="120" w:before="288" w:afterLines="120" w:after="288"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XII</w:t>
      </w:r>
      <w:r w:rsidRPr="00762ACA">
        <w:rPr>
          <w:rFonts w:ascii="Times New Roman" w:hAnsi="Times New Roman" w:cs="Times New Roman"/>
          <w:b/>
          <w:bCs/>
          <w:sz w:val="32"/>
          <w:szCs w:val="32"/>
        </w:rPr>
        <w:t xml:space="preserve">. </w:t>
      </w:r>
      <w:r w:rsidRPr="0075244A">
        <w:rPr>
          <w:rFonts w:ascii="Times New Roman" w:hAnsi="Times New Roman" w:cs="Times New Roman"/>
          <w:b/>
          <w:bCs/>
          <w:sz w:val="32"/>
          <w:szCs w:val="32"/>
        </w:rPr>
        <w:t xml:space="preserve">Supplementary </w:t>
      </w:r>
      <w:r>
        <w:rPr>
          <w:rFonts w:ascii="Times New Roman" w:hAnsi="Times New Roman" w:cs="Times New Roman"/>
          <w:b/>
          <w:bCs/>
          <w:sz w:val="32"/>
          <w:szCs w:val="32"/>
        </w:rPr>
        <w:t>R</w:t>
      </w:r>
      <w:r w:rsidRPr="0075244A">
        <w:rPr>
          <w:rFonts w:ascii="Times New Roman" w:hAnsi="Times New Roman" w:cs="Times New Roman"/>
          <w:b/>
          <w:bCs/>
          <w:sz w:val="32"/>
          <w:szCs w:val="32"/>
        </w:rPr>
        <w:t>eference</w:t>
      </w:r>
      <w:r>
        <w:rPr>
          <w:rFonts w:ascii="Times New Roman" w:hAnsi="Times New Roman" w:cs="Times New Roman"/>
          <w:b/>
          <w:bCs/>
          <w:sz w:val="32"/>
          <w:szCs w:val="32"/>
        </w:rPr>
        <w:t>s</w:t>
      </w:r>
    </w:p>
    <w:p w14:paraId="40EBD2C9" w14:textId="653BA81A" w:rsidR="00236C60" w:rsidRPr="00236C60" w:rsidRDefault="00236C60" w:rsidP="00236C60">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36C60">
        <w:rPr>
          <w:rFonts w:ascii="Times New Roman" w:eastAsia="Times New Roman" w:hAnsi="Times New Roman" w:cs="Times New Roman"/>
          <w:kern w:val="0"/>
          <w:lang w:val="en-AU" w:eastAsia="en-GB"/>
          <w14:ligatures w14:val="none"/>
        </w:rPr>
        <w:t xml:space="preserve">Hao, X., Liu, J., Heiskanen, J., Maeda, E. E., Gao, S., and Li, X. (2023). A robust gap-filling method for predicting missing observations in daily Black Marble nighttime light data. </w:t>
      </w:r>
      <w:proofErr w:type="spellStart"/>
      <w:r w:rsidRPr="00236C60">
        <w:rPr>
          <w:rFonts w:ascii="Times New Roman" w:eastAsia="Times New Roman" w:hAnsi="Times New Roman" w:cs="Times New Roman"/>
          <w:i/>
          <w:iCs/>
          <w:kern w:val="0"/>
          <w:lang w:val="en-AU" w:eastAsia="en-GB"/>
          <w14:ligatures w14:val="none"/>
        </w:rPr>
        <w:t>GIScience</w:t>
      </w:r>
      <w:proofErr w:type="spellEnd"/>
      <w:r w:rsidRPr="00236C60">
        <w:rPr>
          <w:rFonts w:ascii="Times New Roman" w:eastAsia="Times New Roman" w:hAnsi="Times New Roman" w:cs="Times New Roman"/>
          <w:i/>
          <w:iCs/>
          <w:kern w:val="0"/>
          <w:lang w:val="en-AU" w:eastAsia="en-GB"/>
          <w14:ligatures w14:val="none"/>
        </w:rPr>
        <w:t xml:space="preserve"> &amp; Remote Sensing, 60</w:t>
      </w:r>
      <w:r w:rsidRPr="00236C60">
        <w:rPr>
          <w:rFonts w:ascii="Times New Roman" w:eastAsia="Times New Roman" w:hAnsi="Times New Roman" w:cs="Times New Roman"/>
          <w:kern w:val="0"/>
          <w:lang w:val="en-AU" w:eastAsia="en-GB"/>
          <w14:ligatures w14:val="none"/>
        </w:rPr>
        <w:t xml:space="preserve">(1), 2282238. </w:t>
      </w:r>
      <w:hyperlink r:id="rId18" w:history="1">
        <w:r w:rsidR="0092477A" w:rsidRPr="00DA5939">
          <w:rPr>
            <w:rStyle w:val="Hyperlink"/>
            <w:rFonts w:ascii="Times New Roman" w:eastAsia="Times New Roman" w:hAnsi="Times New Roman" w:cs="Times New Roman"/>
            <w:kern w:val="0"/>
            <w:lang w:val="en-AU" w:eastAsia="en-GB"/>
            <w14:ligatures w14:val="none"/>
          </w:rPr>
          <w:t>https://doi.org/10.1080/15481603.2023.2282238</w:t>
        </w:r>
      </w:hyperlink>
      <w:r w:rsidR="0092477A">
        <w:rPr>
          <w:rFonts w:ascii="Times New Roman" w:eastAsia="Times New Roman" w:hAnsi="Times New Roman" w:cs="Times New Roman"/>
          <w:kern w:val="0"/>
          <w:lang w:val="en-AU" w:eastAsia="en-GB"/>
          <w14:ligatures w14:val="none"/>
        </w:rPr>
        <w:t xml:space="preserve"> </w:t>
      </w:r>
    </w:p>
    <w:p w14:paraId="3202396B" w14:textId="5A760E7A" w:rsidR="00236C60" w:rsidRPr="00236C60" w:rsidRDefault="00236C60" w:rsidP="00236C60">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36C60">
        <w:rPr>
          <w:rFonts w:ascii="Times New Roman" w:eastAsia="Times New Roman" w:hAnsi="Times New Roman" w:cs="Times New Roman"/>
          <w:kern w:val="0"/>
          <w:lang w:val="en-AU" w:eastAsia="en-GB"/>
          <w14:ligatures w14:val="none"/>
        </w:rPr>
        <w:t xml:space="preserve">National Disaster Risk Reduction and Management Council. (2014). </w:t>
      </w:r>
      <w:r w:rsidRPr="00236C60">
        <w:rPr>
          <w:rFonts w:ascii="Times New Roman" w:eastAsia="Times New Roman" w:hAnsi="Times New Roman" w:cs="Times New Roman"/>
          <w:i/>
          <w:iCs/>
          <w:kern w:val="0"/>
          <w:lang w:val="en-AU" w:eastAsia="en-GB"/>
          <w14:ligatures w14:val="none"/>
        </w:rPr>
        <w:t>Final report re effects of Typhoon “Yolanda” (Haiyan).</w:t>
      </w:r>
      <w:r w:rsidRPr="00236C60">
        <w:rPr>
          <w:rFonts w:ascii="Times New Roman" w:eastAsia="Times New Roman" w:hAnsi="Times New Roman" w:cs="Times New Roman"/>
          <w:kern w:val="0"/>
          <w:lang w:val="en-AU" w:eastAsia="en-GB"/>
          <w14:ligatures w14:val="none"/>
        </w:rPr>
        <w:t xml:space="preserve"> National Disaster Risk Reduction and Management Council, Quezon City, Philippines. </w:t>
      </w:r>
      <w:hyperlink r:id="rId19" w:history="1">
        <w:r w:rsidR="002A63D0" w:rsidRPr="00DA5939">
          <w:rPr>
            <w:rStyle w:val="Hyperlink"/>
            <w:rFonts w:ascii="Times New Roman" w:eastAsia="Times New Roman" w:hAnsi="Times New Roman" w:cs="Times New Roman"/>
            <w:kern w:val="0"/>
            <w:lang w:val="en-AU" w:eastAsia="en-GB"/>
            <w14:ligatures w14:val="none"/>
          </w:rPr>
          <w:t>https://www.greenpeace.org/static/planet4-philippines-stateless/2019/05/8006f16f-8006f16f-final_report_re_effects_of_typhoon_yolanda_haiyan_06-09nov2013.pdf</w:t>
        </w:r>
      </w:hyperlink>
      <w:r w:rsidR="002A63D0">
        <w:rPr>
          <w:rFonts w:ascii="Times New Roman" w:eastAsia="Times New Roman" w:hAnsi="Times New Roman" w:cs="Times New Roman"/>
          <w:kern w:val="0"/>
          <w:lang w:val="en-AU" w:eastAsia="en-GB"/>
          <w14:ligatures w14:val="none"/>
        </w:rPr>
        <w:t xml:space="preserve"> </w:t>
      </w:r>
    </w:p>
    <w:p w14:paraId="1A6193E4" w14:textId="55004CAE" w:rsidR="00236C60" w:rsidRPr="00236C60" w:rsidRDefault="00236C60" w:rsidP="00236C60">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36C60">
        <w:rPr>
          <w:rFonts w:ascii="Times New Roman" w:eastAsia="Times New Roman" w:hAnsi="Times New Roman" w:cs="Times New Roman"/>
          <w:kern w:val="0"/>
          <w:lang w:val="en-AU" w:eastAsia="en-GB"/>
          <w14:ligatures w14:val="none"/>
        </w:rPr>
        <w:t xml:space="preserve">National Grid Corporation of the Philippines. (n.d.). </w:t>
      </w:r>
      <w:r w:rsidRPr="00236C60">
        <w:rPr>
          <w:rFonts w:ascii="Times New Roman" w:eastAsia="Times New Roman" w:hAnsi="Times New Roman" w:cs="Times New Roman"/>
          <w:i/>
          <w:iCs/>
          <w:kern w:val="0"/>
          <w:lang w:val="en-AU" w:eastAsia="en-GB"/>
          <w14:ligatures w14:val="none"/>
        </w:rPr>
        <w:t>Hourly demand.</w:t>
      </w:r>
      <w:r w:rsidRPr="00236C60">
        <w:rPr>
          <w:rFonts w:ascii="Times New Roman" w:eastAsia="Times New Roman" w:hAnsi="Times New Roman" w:cs="Times New Roman"/>
          <w:kern w:val="0"/>
          <w:lang w:val="en-AU" w:eastAsia="en-GB"/>
          <w14:ligatures w14:val="none"/>
        </w:rPr>
        <w:t xml:space="preserve"> NGCP Operations Data. Retrieved 16 June 2026, from </w:t>
      </w:r>
      <w:hyperlink r:id="rId20" w:history="1">
        <w:r w:rsidR="0092477A" w:rsidRPr="00DA5939">
          <w:rPr>
            <w:rStyle w:val="Hyperlink"/>
            <w:rFonts w:ascii="Times New Roman" w:eastAsia="Times New Roman" w:hAnsi="Times New Roman" w:cs="Times New Roman"/>
            <w:kern w:val="0"/>
            <w:lang w:val="en-AU" w:eastAsia="en-GB"/>
            <w14:ligatures w14:val="none"/>
          </w:rPr>
          <w:t>https://www.ngcp.ph/operations</w:t>
        </w:r>
      </w:hyperlink>
      <w:r w:rsidR="0092477A">
        <w:rPr>
          <w:rFonts w:ascii="Times New Roman" w:eastAsia="Times New Roman" w:hAnsi="Times New Roman" w:cs="Times New Roman"/>
          <w:kern w:val="0"/>
          <w:lang w:val="en-AU" w:eastAsia="en-GB"/>
          <w14:ligatures w14:val="none"/>
        </w:rPr>
        <w:t xml:space="preserve"> </w:t>
      </w:r>
    </w:p>
    <w:p w14:paraId="2C735963" w14:textId="5CE75A2D" w:rsidR="00236C60" w:rsidRPr="00236C60" w:rsidRDefault="00236C60" w:rsidP="00236C60">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36C60">
        <w:rPr>
          <w:rFonts w:ascii="Times New Roman" w:eastAsia="Times New Roman" w:hAnsi="Times New Roman" w:cs="Times New Roman"/>
          <w:kern w:val="0"/>
          <w:lang w:val="en-AU" w:eastAsia="en-GB"/>
          <w14:ligatures w14:val="none"/>
        </w:rPr>
        <w:t xml:space="preserve">Román, M. O., Wang, Z., Sun, Q., Kalb, V. L., Miller, S. D., Molthan, A. L., Schultz, L. A., Bell, J., Stokes, E. C., Pandey, B., Seto, K. C., Hall, D. K., Oda, T., Wolfe, R. E., Lin, G., </w:t>
      </w:r>
      <w:proofErr w:type="spellStart"/>
      <w:r w:rsidRPr="00236C60">
        <w:rPr>
          <w:rFonts w:ascii="Times New Roman" w:eastAsia="Times New Roman" w:hAnsi="Times New Roman" w:cs="Times New Roman"/>
          <w:kern w:val="0"/>
          <w:lang w:val="en-AU" w:eastAsia="en-GB"/>
          <w14:ligatures w14:val="none"/>
        </w:rPr>
        <w:t>Golpayegani</w:t>
      </w:r>
      <w:proofErr w:type="spellEnd"/>
      <w:r w:rsidRPr="00236C60">
        <w:rPr>
          <w:rFonts w:ascii="Times New Roman" w:eastAsia="Times New Roman" w:hAnsi="Times New Roman" w:cs="Times New Roman"/>
          <w:kern w:val="0"/>
          <w:lang w:val="en-AU" w:eastAsia="en-GB"/>
          <w14:ligatures w14:val="none"/>
        </w:rPr>
        <w:t xml:space="preserve">, N., Devadiga, S., Davidson, C., Sarkar, S., </w:t>
      </w:r>
      <w:proofErr w:type="spellStart"/>
      <w:r w:rsidRPr="00236C60">
        <w:rPr>
          <w:rFonts w:ascii="Times New Roman" w:eastAsia="Times New Roman" w:hAnsi="Times New Roman" w:cs="Times New Roman"/>
          <w:kern w:val="0"/>
          <w:lang w:val="en-AU" w:eastAsia="en-GB"/>
          <w14:ligatures w14:val="none"/>
        </w:rPr>
        <w:t>Praderas</w:t>
      </w:r>
      <w:proofErr w:type="spellEnd"/>
      <w:r w:rsidRPr="00236C60">
        <w:rPr>
          <w:rFonts w:ascii="Times New Roman" w:eastAsia="Times New Roman" w:hAnsi="Times New Roman" w:cs="Times New Roman"/>
          <w:kern w:val="0"/>
          <w:lang w:val="en-AU" w:eastAsia="en-GB"/>
          <w14:ligatures w14:val="none"/>
        </w:rPr>
        <w:t xml:space="preserve">, C., Schmaltz, J., Boller, R., Stevens, J., Ramos González, O. M., Padilla, E., Alonso, J., </w:t>
      </w:r>
      <w:proofErr w:type="spellStart"/>
      <w:r w:rsidRPr="00236C60">
        <w:rPr>
          <w:rFonts w:ascii="Times New Roman" w:eastAsia="Times New Roman" w:hAnsi="Times New Roman" w:cs="Times New Roman"/>
          <w:kern w:val="0"/>
          <w:lang w:val="en-AU" w:eastAsia="en-GB"/>
          <w14:ligatures w14:val="none"/>
        </w:rPr>
        <w:t>Detrés</w:t>
      </w:r>
      <w:proofErr w:type="spellEnd"/>
      <w:r w:rsidRPr="00236C60">
        <w:rPr>
          <w:rFonts w:ascii="Times New Roman" w:eastAsia="Times New Roman" w:hAnsi="Times New Roman" w:cs="Times New Roman"/>
          <w:kern w:val="0"/>
          <w:lang w:val="en-AU" w:eastAsia="en-GB"/>
          <w14:ligatures w14:val="none"/>
        </w:rPr>
        <w:t xml:space="preserve">, Y., Armstrong, R., Miranda, I., Conte, Y., Marrero, N., MacManus, K., Esch, T., and Masuoka, E. J. (2018). NASA’s Black Marble nighttime lights product suite. </w:t>
      </w:r>
      <w:r w:rsidRPr="00236C60">
        <w:rPr>
          <w:rFonts w:ascii="Times New Roman" w:eastAsia="Times New Roman" w:hAnsi="Times New Roman" w:cs="Times New Roman"/>
          <w:i/>
          <w:iCs/>
          <w:kern w:val="0"/>
          <w:lang w:val="en-AU" w:eastAsia="en-GB"/>
          <w14:ligatures w14:val="none"/>
        </w:rPr>
        <w:t>Remote Sensing of Environment, 210</w:t>
      </w:r>
      <w:r w:rsidRPr="00236C60">
        <w:rPr>
          <w:rFonts w:ascii="Times New Roman" w:eastAsia="Times New Roman" w:hAnsi="Times New Roman" w:cs="Times New Roman"/>
          <w:kern w:val="0"/>
          <w:lang w:val="en-AU" w:eastAsia="en-GB"/>
          <w14:ligatures w14:val="none"/>
        </w:rPr>
        <w:t xml:space="preserve">, 113–143. </w:t>
      </w:r>
      <w:hyperlink r:id="rId21" w:history="1">
        <w:r w:rsidR="00E73305" w:rsidRPr="00DA5939">
          <w:rPr>
            <w:rStyle w:val="Hyperlink"/>
            <w:rFonts w:ascii="Times New Roman" w:eastAsia="Times New Roman" w:hAnsi="Times New Roman" w:cs="Times New Roman"/>
            <w:kern w:val="0"/>
            <w:lang w:val="en-AU" w:eastAsia="en-GB"/>
            <w14:ligatures w14:val="none"/>
          </w:rPr>
          <w:t>https://doi.org/10.1016/J.RSE.2018.03.017</w:t>
        </w:r>
      </w:hyperlink>
      <w:r w:rsidR="00E73305">
        <w:rPr>
          <w:rFonts w:ascii="Times New Roman" w:eastAsia="Times New Roman" w:hAnsi="Times New Roman" w:cs="Times New Roman"/>
          <w:kern w:val="0"/>
          <w:lang w:val="en-AU" w:eastAsia="en-GB"/>
          <w14:ligatures w14:val="none"/>
        </w:rPr>
        <w:t xml:space="preserve"> </w:t>
      </w:r>
    </w:p>
    <w:p w14:paraId="6038F059" w14:textId="3F53BEEA" w:rsidR="00236C60" w:rsidRPr="00236C60" w:rsidRDefault="00236C60" w:rsidP="00236C60">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36C60">
        <w:rPr>
          <w:rFonts w:ascii="Times New Roman" w:eastAsia="Times New Roman" w:hAnsi="Times New Roman" w:cs="Times New Roman"/>
          <w:kern w:val="0"/>
          <w:lang w:val="en-AU" w:eastAsia="en-GB"/>
          <w14:ligatures w14:val="none"/>
        </w:rPr>
        <w:t xml:space="preserve">Schiavina, M., Melchiorri, M., and Pesaresi, M. (2023). </w:t>
      </w:r>
      <w:r w:rsidRPr="00236C60">
        <w:rPr>
          <w:rFonts w:ascii="Times New Roman" w:eastAsia="Times New Roman" w:hAnsi="Times New Roman" w:cs="Times New Roman"/>
          <w:i/>
          <w:iCs/>
          <w:kern w:val="0"/>
          <w:lang w:val="en-AU" w:eastAsia="en-GB"/>
          <w14:ligatures w14:val="none"/>
        </w:rPr>
        <w:t>GHS-SMOD R2023A: GHS settlement layers, application of the Degree of Urbanisation methodology (stage I) to GHS-POP R2023A and GHS-BUILT-S R2023A, multitemporal (1975–2030)</w:t>
      </w:r>
      <w:r w:rsidRPr="00236C60">
        <w:rPr>
          <w:rFonts w:ascii="Times New Roman" w:eastAsia="Times New Roman" w:hAnsi="Times New Roman" w:cs="Times New Roman"/>
          <w:kern w:val="0"/>
          <w:lang w:val="en-AU" w:eastAsia="en-GB"/>
          <w14:ligatures w14:val="none"/>
        </w:rPr>
        <w:t xml:space="preserve"> [Dataset]. European Commission, Joint Research Centre. </w:t>
      </w:r>
      <w:hyperlink r:id="rId22" w:history="1">
        <w:r w:rsidR="0092477A" w:rsidRPr="00DA5939">
          <w:rPr>
            <w:rStyle w:val="Hyperlink"/>
            <w:rFonts w:ascii="Times New Roman" w:eastAsia="Times New Roman" w:hAnsi="Times New Roman" w:cs="Times New Roman"/>
            <w:kern w:val="0"/>
            <w:lang w:val="en-AU" w:eastAsia="en-GB"/>
            <w14:ligatures w14:val="none"/>
          </w:rPr>
          <w:t>https://doi.org/10.2905/A0DF7A6F-49DE-46EA-9BDE-563437A6E2BA</w:t>
        </w:r>
      </w:hyperlink>
      <w:r w:rsidR="0092477A">
        <w:rPr>
          <w:rFonts w:ascii="Times New Roman" w:eastAsia="Times New Roman" w:hAnsi="Times New Roman" w:cs="Times New Roman"/>
          <w:kern w:val="0"/>
          <w:lang w:val="en-AU" w:eastAsia="en-GB"/>
          <w14:ligatures w14:val="none"/>
        </w:rPr>
        <w:t xml:space="preserve"> </w:t>
      </w:r>
    </w:p>
    <w:p w14:paraId="63B3721C" w14:textId="2667CA2B" w:rsidR="00A4438B" w:rsidRPr="0075244A" w:rsidRDefault="00236C60" w:rsidP="00236C60">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36C60">
        <w:rPr>
          <w:rFonts w:ascii="Times New Roman" w:eastAsia="Times New Roman" w:hAnsi="Times New Roman" w:cs="Times New Roman"/>
          <w:kern w:val="0"/>
          <w:lang w:val="en-AU" w:eastAsia="en-GB"/>
          <w14:ligatures w14:val="none"/>
        </w:rPr>
        <w:t xml:space="preserve">Tan, X., and Zhu, X. (2023). CRYSTAL: A novel and effective method to remove clouds in daily nighttime light images by synergizing spatiotemporal information. </w:t>
      </w:r>
      <w:r w:rsidRPr="00236C60">
        <w:rPr>
          <w:rFonts w:ascii="Times New Roman" w:eastAsia="Times New Roman" w:hAnsi="Times New Roman" w:cs="Times New Roman"/>
          <w:i/>
          <w:iCs/>
          <w:kern w:val="0"/>
          <w:lang w:val="en-AU" w:eastAsia="en-GB"/>
          <w14:ligatures w14:val="none"/>
        </w:rPr>
        <w:t>Remote Sensing of Environment, 295</w:t>
      </w:r>
      <w:r w:rsidRPr="00236C60">
        <w:rPr>
          <w:rFonts w:ascii="Times New Roman" w:eastAsia="Times New Roman" w:hAnsi="Times New Roman" w:cs="Times New Roman"/>
          <w:kern w:val="0"/>
          <w:lang w:val="en-AU" w:eastAsia="en-GB"/>
          <w14:ligatures w14:val="none"/>
        </w:rPr>
        <w:t xml:space="preserve">, 113658. </w:t>
      </w:r>
      <w:hyperlink r:id="rId23" w:history="1">
        <w:r w:rsidR="0092477A" w:rsidRPr="00DA5939">
          <w:rPr>
            <w:rStyle w:val="Hyperlink"/>
            <w:rFonts w:ascii="Times New Roman" w:eastAsia="Times New Roman" w:hAnsi="Times New Roman" w:cs="Times New Roman"/>
            <w:kern w:val="0"/>
            <w:lang w:val="en-AU" w:eastAsia="en-GB"/>
            <w14:ligatures w14:val="none"/>
          </w:rPr>
          <w:t>https://doi.org/10.1016/j.rse.2023.113658</w:t>
        </w:r>
      </w:hyperlink>
      <w:r w:rsidR="0092477A">
        <w:rPr>
          <w:rFonts w:ascii="Times New Roman" w:eastAsia="Times New Roman" w:hAnsi="Times New Roman" w:cs="Times New Roman"/>
          <w:kern w:val="0"/>
          <w:lang w:val="en-AU" w:eastAsia="en-GB"/>
          <w14:ligatures w14:val="none"/>
        </w:rPr>
        <w:t xml:space="preserve"> </w:t>
      </w:r>
    </w:p>
    <w:sectPr w:rsidR="00A4438B" w:rsidRPr="0075244A" w:rsidSect="005B285B">
      <w:footerReference w:type="even" r:id="rId24"/>
      <w:footerReference w:type="default" r:id="rId2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563014" w14:textId="77777777" w:rsidR="00BB08C8" w:rsidRDefault="00BB08C8" w:rsidP="006A218D">
      <w:pPr>
        <w:spacing w:after="0" w:line="240" w:lineRule="auto"/>
      </w:pPr>
      <w:r>
        <w:separator/>
      </w:r>
    </w:p>
  </w:endnote>
  <w:endnote w:type="continuationSeparator" w:id="0">
    <w:p w14:paraId="40DD4AC2" w14:textId="77777777" w:rsidR="00BB08C8" w:rsidRDefault="00BB08C8" w:rsidP="006A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32551760"/>
      <w:docPartObj>
        <w:docPartGallery w:val="Page Numbers (Bottom of Page)"/>
        <w:docPartUnique/>
      </w:docPartObj>
    </w:sdtPr>
    <w:sdtEndPr>
      <w:rPr>
        <w:rStyle w:val="PageNumber"/>
      </w:rPr>
    </w:sdtEndPr>
    <w:sdtContent>
      <w:p w14:paraId="1B502FEB" w14:textId="5296AA5A" w:rsidR="006A218D" w:rsidRDefault="006A218D" w:rsidP="00DA593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A42C9C" w14:textId="77777777" w:rsidR="006A218D" w:rsidRDefault="006A218D" w:rsidP="006A21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color w:val="000000" w:themeColor="text1"/>
      </w:rPr>
      <w:id w:val="-310487402"/>
      <w:docPartObj>
        <w:docPartGallery w:val="Page Numbers (Bottom of Page)"/>
        <w:docPartUnique/>
      </w:docPartObj>
    </w:sdtPr>
    <w:sdtEndPr>
      <w:rPr>
        <w:rStyle w:val="PageNumber"/>
      </w:rPr>
    </w:sdtEndPr>
    <w:sdtContent>
      <w:p w14:paraId="4E14794A" w14:textId="0DD47855" w:rsidR="006A218D" w:rsidRPr="006A218D" w:rsidRDefault="006A218D" w:rsidP="00DA5939">
        <w:pPr>
          <w:pStyle w:val="Footer"/>
          <w:framePr w:wrap="none" w:vAnchor="text" w:hAnchor="margin" w:xAlign="right" w:y="1"/>
          <w:rPr>
            <w:rStyle w:val="PageNumber"/>
            <w:rFonts w:ascii="Times New Roman" w:hAnsi="Times New Roman" w:cs="Times New Roman"/>
            <w:color w:val="000000" w:themeColor="text1"/>
          </w:rPr>
        </w:pPr>
        <w:r w:rsidRPr="006A218D">
          <w:rPr>
            <w:rStyle w:val="PageNumber"/>
            <w:rFonts w:ascii="Times New Roman" w:hAnsi="Times New Roman" w:cs="Times New Roman"/>
            <w:color w:val="000000" w:themeColor="text1"/>
          </w:rPr>
          <w:fldChar w:fldCharType="begin"/>
        </w:r>
        <w:r w:rsidRPr="006A218D">
          <w:rPr>
            <w:rStyle w:val="PageNumber"/>
            <w:rFonts w:ascii="Times New Roman" w:hAnsi="Times New Roman" w:cs="Times New Roman"/>
            <w:color w:val="000000" w:themeColor="text1"/>
          </w:rPr>
          <w:instrText xml:space="preserve"> PAGE </w:instrText>
        </w:r>
        <w:r w:rsidRPr="006A218D">
          <w:rPr>
            <w:rStyle w:val="PageNumber"/>
            <w:rFonts w:ascii="Times New Roman" w:hAnsi="Times New Roman" w:cs="Times New Roman"/>
            <w:color w:val="000000" w:themeColor="text1"/>
          </w:rPr>
          <w:fldChar w:fldCharType="separate"/>
        </w:r>
        <w:r w:rsidRPr="006A218D">
          <w:rPr>
            <w:rStyle w:val="PageNumber"/>
            <w:rFonts w:ascii="Times New Roman" w:hAnsi="Times New Roman" w:cs="Times New Roman"/>
            <w:noProof/>
            <w:color w:val="000000" w:themeColor="text1"/>
          </w:rPr>
          <w:t>1</w:t>
        </w:r>
        <w:r w:rsidRPr="006A218D">
          <w:rPr>
            <w:rStyle w:val="PageNumber"/>
            <w:rFonts w:ascii="Times New Roman" w:hAnsi="Times New Roman" w:cs="Times New Roman"/>
            <w:color w:val="000000" w:themeColor="text1"/>
          </w:rPr>
          <w:fldChar w:fldCharType="end"/>
        </w:r>
      </w:p>
    </w:sdtContent>
  </w:sdt>
  <w:p w14:paraId="6D2C0DA6" w14:textId="77777777" w:rsidR="006A218D" w:rsidRDefault="006A218D" w:rsidP="006A21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6B8F7D" w14:textId="77777777" w:rsidR="00BB08C8" w:rsidRDefault="00BB08C8" w:rsidP="006A218D">
      <w:pPr>
        <w:spacing w:after="0" w:line="240" w:lineRule="auto"/>
      </w:pPr>
      <w:r>
        <w:separator/>
      </w:r>
    </w:p>
  </w:footnote>
  <w:footnote w:type="continuationSeparator" w:id="0">
    <w:p w14:paraId="771F3132" w14:textId="77777777" w:rsidR="00BB08C8" w:rsidRDefault="00BB08C8" w:rsidP="006A2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F31508"/>
    <w:multiLevelType w:val="multilevel"/>
    <w:tmpl w:val="322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508B2"/>
    <w:multiLevelType w:val="multilevel"/>
    <w:tmpl w:val="AADE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B5340"/>
    <w:multiLevelType w:val="multilevel"/>
    <w:tmpl w:val="1B0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F3157"/>
    <w:multiLevelType w:val="multilevel"/>
    <w:tmpl w:val="353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24837"/>
    <w:multiLevelType w:val="hybridMultilevel"/>
    <w:tmpl w:val="5EFE93B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BE7D53"/>
    <w:multiLevelType w:val="hybridMultilevel"/>
    <w:tmpl w:val="D1924ABE"/>
    <w:lvl w:ilvl="0" w:tplc="C6149ED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5D1F71"/>
    <w:multiLevelType w:val="multilevel"/>
    <w:tmpl w:val="E498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17718"/>
    <w:multiLevelType w:val="multilevel"/>
    <w:tmpl w:val="2D2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769F7"/>
    <w:multiLevelType w:val="multilevel"/>
    <w:tmpl w:val="CCF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566801">
    <w:abstractNumId w:val="8"/>
  </w:num>
  <w:num w:numId="2" w16cid:durableId="1619490751">
    <w:abstractNumId w:val="1"/>
  </w:num>
  <w:num w:numId="3" w16cid:durableId="1618490269">
    <w:abstractNumId w:val="2"/>
  </w:num>
  <w:num w:numId="4" w16cid:durableId="527790312">
    <w:abstractNumId w:val="3"/>
  </w:num>
  <w:num w:numId="5" w16cid:durableId="1179852950">
    <w:abstractNumId w:val="6"/>
  </w:num>
  <w:num w:numId="6" w16cid:durableId="1478451209">
    <w:abstractNumId w:val="7"/>
  </w:num>
  <w:num w:numId="7" w16cid:durableId="484124864">
    <w:abstractNumId w:val="0"/>
  </w:num>
  <w:num w:numId="8" w16cid:durableId="1461338020">
    <w:abstractNumId w:val="4"/>
  </w:num>
  <w:num w:numId="9" w16cid:durableId="58834899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E76"/>
    <w:rsid w:val="000068C4"/>
    <w:rsid w:val="0003637D"/>
    <w:rsid w:val="00042D99"/>
    <w:rsid w:val="00045D82"/>
    <w:rsid w:val="00050FD8"/>
    <w:rsid w:val="00054E9D"/>
    <w:rsid w:val="000650AB"/>
    <w:rsid w:val="000748E8"/>
    <w:rsid w:val="000828A5"/>
    <w:rsid w:val="00087E4B"/>
    <w:rsid w:val="00097E1E"/>
    <w:rsid w:val="000A416C"/>
    <w:rsid w:val="000A4432"/>
    <w:rsid w:val="000B12BE"/>
    <w:rsid w:val="000C6688"/>
    <w:rsid w:val="000D011B"/>
    <w:rsid w:val="000E3763"/>
    <w:rsid w:val="000F4AD3"/>
    <w:rsid w:val="000F5B81"/>
    <w:rsid w:val="00105764"/>
    <w:rsid w:val="00107B82"/>
    <w:rsid w:val="00110F64"/>
    <w:rsid w:val="00122001"/>
    <w:rsid w:val="001321B1"/>
    <w:rsid w:val="00141E02"/>
    <w:rsid w:val="00144E83"/>
    <w:rsid w:val="00145BD8"/>
    <w:rsid w:val="00150CB3"/>
    <w:rsid w:val="0016133C"/>
    <w:rsid w:val="00182810"/>
    <w:rsid w:val="0018699C"/>
    <w:rsid w:val="00195B2D"/>
    <w:rsid w:val="001A3C69"/>
    <w:rsid w:val="001B6F41"/>
    <w:rsid w:val="001C318D"/>
    <w:rsid w:val="001C5617"/>
    <w:rsid w:val="00215CF7"/>
    <w:rsid w:val="00236C60"/>
    <w:rsid w:val="00240E83"/>
    <w:rsid w:val="00251E89"/>
    <w:rsid w:val="00255766"/>
    <w:rsid w:val="002570AC"/>
    <w:rsid w:val="00261C70"/>
    <w:rsid w:val="00264153"/>
    <w:rsid w:val="00272A3A"/>
    <w:rsid w:val="002844C8"/>
    <w:rsid w:val="00292F08"/>
    <w:rsid w:val="002A63D0"/>
    <w:rsid w:val="002C4E79"/>
    <w:rsid w:val="002E0E21"/>
    <w:rsid w:val="002E5FBC"/>
    <w:rsid w:val="002F73F9"/>
    <w:rsid w:val="0030528B"/>
    <w:rsid w:val="00324823"/>
    <w:rsid w:val="0033282E"/>
    <w:rsid w:val="0033519F"/>
    <w:rsid w:val="0033546B"/>
    <w:rsid w:val="0033606B"/>
    <w:rsid w:val="003536B9"/>
    <w:rsid w:val="00370464"/>
    <w:rsid w:val="00384DD8"/>
    <w:rsid w:val="003A08E7"/>
    <w:rsid w:val="003B0277"/>
    <w:rsid w:val="003C2533"/>
    <w:rsid w:val="003C4970"/>
    <w:rsid w:val="003C5953"/>
    <w:rsid w:val="003C7888"/>
    <w:rsid w:val="003E228D"/>
    <w:rsid w:val="0040384E"/>
    <w:rsid w:val="00406D6C"/>
    <w:rsid w:val="0041222C"/>
    <w:rsid w:val="004157E1"/>
    <w:rsid w:val="00426410"/>
    <w:rsid w:val="00441162"/>
    <w:rsid w:val="00461BAD"/>
    <w:rsid w:val="004701A9"/>
    <w:rsid w:val="004710FE"/>
    <w:rsid w:val="00486BB3"/>
    <w:rsid w:val="00496E2B"/>
    <w:rsid w:val="004A1CD1"/>
    <w:rsid w:val="004B005F"/>
    <w:rsid w:val="004D1CE2"/>
    <w:rsid w:val="004D2508"/>
    <w:rsid w:val="004D37AA"/>
    <w:rsid w:val="004E1D3F"/>
    <w:rsid w:val="004E45D4"/>
    <w:rsid w:val="004E7583"/>
    <w:rsid w:val="00501B84"/>
    <w:rsid w:val="00507932"/>
    <w:rsid w:val="00527FF4"/>
    <w:rsid w:val="00544FDE"/>
    <w:rsid w:val="0054510A"/>
    <w:rsid w:val="00554818"/>
    <w:rsid w:val="00570D0B"/>
    <w:rsid w:val="00576E93"/>
    <w:rsid w:val="005967B8"/>
    <w:rsid w:val="005A2104"/>
    <w:rsid w:val="005B285B"/>
    <w:rsid w:val="005B6ED8"/>
    <w:rsid w:val="005C67BF"/>
    <w:rsid w:val="005E0E8F"/>
    <w:rsid w:val="005E6C9B"/>
    <w:rsid w:val="006051C6"/>
    <w:rsid w:val="00622320"/>
    <w:rsid w:val="0064173B"/>
    <w:rsid w:val="00643437"/>
    <w:rsid w:val="006510E7"/>
    <w:rsid w:val="00660220"/>
    <w:rsid w:val="00666B3F"/>
    <w:rsid w:val="00675CA0"/>
    <w:rsid w:val="00684865"/>
    <w:rsid w:val="006855CD"/>
    <w:rsid w:val="00687BC6"/>
    <w:rsid w:val="006966F8"/>
    <w:rsid w:val="00697C20"/>
    <w:rsid w:val="006A218D"/>
    <w:rsid w:val="006A4998"/>
    <w:rsid w:val="006C17B9"/>
    <w:rsid w:val="006D4D7E"/>
    <w:rsid w:val="006E40CA"/>
    <w:rsid w:val="006F3DA6"/>
    <w:rsid w:val="006F791D"/>
    <w:rsid w:val="00713110"/>
    <w:rsid w:val="00721BE8"/>
    <w:rsid w:val="00723093"/>
    <w:rsid w:val="007439CD"/>
    <w:rsid w:val="00746F43"/>
    <w:rsid w:val="0075244A"/>
    <w:rsid w:val="00761615"/>
    <w:rsid w:val="00762ACA"/>
    <w:rsid w:val="00786FE0"/>
    <w:rsid w:val="007922FE"/>
    <w:rsid w:val="0079311F"/>
    <w:rsid w:val="007A1E27"/>
    <w:rsid w:val="007C2FA0"/>
    <w:rsid w:val="007C404E"/>
    <w:rsid w:val="007D2CC6"/>
    <w:rsid w:val="007E1AAC"/>
    <w:rsid w:val="007F2444"/>
    <w:rsid w:val="00811B4D"/>
    <w:rsid w:val="0081493E"/>
    <w:rsid w:val="00825A9B"/>
    <w:rsid w:val="008303A3"/>
    <w:rsid w:val="00836143"/>
    <w:rsid w:val="00871A63"/>
    <w:rsid w:val="00874A9A"/>
    <w:rsid w:val="0087615B"/>
    <w:rsid w:val="008764D6"/>
    <w:rsid w:val="00884AA9"/>
    <w:rsid w:val="00885C45"/>
    <w:rsid w:val="00892048"/>
    <w:rsid w:val="00893AA0"/>
    <w:rsid w:val="00895B5A"/>
    <w:rsid w:val="008A51C9"/>
    <w:rsid w:val="008B121C"/>
    <w:rsid w:val="008C6B87"/>
    <w:rsid w:val="008D06AE"/>
    <w:rsid w:val="008E5A9E"/>
    <w:rsid w:val="00903D4A"/>
    <w:rsid w:val="009044B8"/>
    <w:rsid w:val="00912A68"/>
    <w:rsid w:val="0092477A"/>
    <w:rsid w:val="00937754"/>
    <w:rsid w:val="00951811"/>
    <w:rsid w:val="00956F40"/>
    <w:rsid w:val="00966AA4"/>
    <w:rsid w:val="00971ACC"/>
    <w:rsid w:val="0097418E"/>
    <w:rsid w:val="00982717"/>
    <w:rsid w:val="00982A6F"/>
    <w:rsid w:val="00993F58"/>
    <w:rsid w:val="009A4702"/>
    <w:rsid w:val="009B2D5E"/>
    <w:rsid w:val="009B6537"/>
    <w:rsid w:val="009C19B9"/>
    <w:rsid w:val="009C31A2"/>
    <w:rsid w:val="009D0A08"/>
    <w:rsid w:val="009F6C7A"/>
    <w:rsid w:val="00A13513"/>
    <w:rsid w:val="00A176B2"/>
    <w:rsid w:val="00A242C4"/>
    <w:rsid w:val="00A4438B"/>
    <w:rsid w:val="00A4616C"/>
    <w:rsid w:val="00A51E33"/>
    <w:rsid w:val="00A576F4"/>
    <w:rsid w:val="00A865F7"/>
    <w:rsid w:val="00A90979"/>
    <w:rsid w:val="00A934FA"/>
    <w:rsid w:val="00AB6930"/>
    <w:rsid w:val="00AC62C2"/>
    <w:rsid w:val="00AF6D3B"/>
    <w:rsid w:val="00B152DA"/>
    <w:rsid w:val="00B20298"/>
    <w:rsid w:val="00B21DB9"/>
    <w:rsid w:val="00B575E4"/>
    <w:rsid w:val="00B81273"/>
    <w:rsid w:val="00B8183D"/>
    <w:rsid w:val="00B87624"/>
    <w:rsid w:val="00B93F5F"/>
    <w:rsid w:val="00BA55A8"/>
    <w:rsid w:val="00BB08C8"/>
    <w:rsid w:val="00BB6EA9"/>
    <w:rsid w:val="00BD1D08"/>
    <w:rsid w:val="00C04D07"/>
    <w:rsid w:val="00C05421"/>
    <w:rsid w:val="00C14FC7"/>
    <w:rsid w:val="00C373D1"/>
    <w:rsid w:val="00C37B01"/>
    <w:rsid w:val="00C44030"/>
    <w:rsid w:val="00C56D9F"/>
    <w:rsid w:val="00C61F59"/>
    <w:rsid w:val="00C94D61"/>
    <w:rsid w:val="00CA2273"/>
    <w:rsid w:val="00CA26B5"/>
    <w:rsid w:val="00CA49C5"/>
    <w:rsid w:val="00CA5B19"/>
    <w:rsid w:val="00CC4E76"/>
    <w:rsid w:val="00CD33F0"/>
    <w:rsid w:val="00CD4406"/>
    <w:rsid w:val="00D04A5D"/>
    <w:rsid w:val="00D22655"/>
    <w:rsid w:val="00D249FB"/>
    <w:rsid w:val="00D32501"/>
    <w:rsid w:val="00D53971"/>
    <w:rsid w:val="00D659C7"/>
    <w:rsid w:val="00D72E0B"/>
    <w:rsid w:val="00D7479D"/>
    <w:rsid w:val="00D77F2A"/>
    <w:rsid w:val="00D814C0"/>
    <w:rsid w:val="00D834CF"/>
    <w:rsid w:val="00D84332"/>
    <w:rsid w:val="00D9536C"/>
    <w:rsid w:val="00D97EDA"/>
    <w:rsid w:val="00DB2576"/>
    <w:rsid w:val="00DB54DB"/>
    <w:rsid w:val="00DC34E0"/>
    <w:rsid w:val="00DD50AF"/>
    <w:rsid w:val="00DE3642"/>
    <w:rsid w:val="00DF5FB8"/>
    <w:rsid w:val="00E02EC0"/>
    <w:rsid w:val="00E0620F"/>
    <w:rsid w:val="00E115AC"/>
    <w:rsid w:val="00E11C59"/>
    <w:rsid w:val="00E22660"/>
    <w:rsid w:val="00E2729E"/>
    <w:rsid w:val="00E62B3D"/>
    <w:rsid w:val="00E73305"/>
    <w:rsid w:val="00E7681B"/>
    <w:rsid w:val="00E812DC"/>
    <w:rsid w:val="00E907F3"/>
    <w:rsid w:val="00EE40EA"/>
    <w:rsid w:val="00EF5556"/>
    <w:rsid w:val="00F16412"/>
    <w:rsid w:val="00F16B19"/>
    <w:rsid w:val="00F20F93"/>
    <w:rsid w:val="00F278A0"/>
    <w:rsid w:val="00F3475E"/>
    <w:rsid w:val="00F56C2A"/>
    <w:rsid w:val="00F63DDB"/>
    <w:rsid w:val="00F959E6"/>
    <w:rsid w:val="00FA4867"/>
    <w:rsid w:val="00FB2449"/>
    <w:rsid w:val="00FF7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73415"/>
  <w15:chartTrackingRefBased/>
  <w15:docId w15:val="{E37EF6AD-E761-3B4A-A4E2-1E5FA4A6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E76"/>
    <w:rPr>
      <w:rFonts w:eastAsiaTheme="majorEastAsia" w:cstheme="majorBidi"/>
      <w:color w:val="272727" w:themeColor="text1" w:themeTint="D8"/>
    </w:rPr>
  </w:style>
  <w:style w:type="paragraph" w:styleId="Title">
    <w:name w:val="Title"/>
    <w:basedOn w:val="Normal"/>
    <w:next w:val="Normal"/>
    <w:link w:val="TitleChar"/>
    <w:uiPriority w:val="10"/>
    <w:qFormat/>
    <w:rsid w:val="00CC4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E76"/>
    <w:pPr>
      <w:spacing w:before="160"/>
      <w:jc w:val="center"/>
    </w:pPr>
    <w:rPr>
      <w:i/>
      <w:iCs/>
      <w:color w:val="404040" w:themeColor="text1" w:themeTint="BF"/>
    </w:rPr>
  </w:style>
  <w:style w:type="character" w:customStyle="1" w:styleId="QuoteChar">
    <w:name w:val="Quote Char"/>
    <w:basedOn w:val="DefaultParagraphFont"/>
    <w:link w:val="Quote"/>
    <w:uiPriority w:val="29"/>
    <w:rsid w:val="00CC4E76"/>
    <w:rPr>
      <w:i/>
      <w:iCs/>
      <w:color w:val="404040" w:themeColor="text1" w:themeTint="BF"/>
    </w:rPr>
  </w:style>
  <w:style w:type="paragraph" w:styleId="ListParagraph">
    <w:name w:val="List Paragraph"/>
    <w:basedOn w:val="Normal"/>
    <w:uiPriority w:val="34"/>
    <w:qFormat/>
    <w:rsid w:val="00CC4E76"/>
    <w:pPr>
      <w:ind w:left="720"/>
      <w:contextualSpacing/>
    </w:pPr>
  </w:style>
  <w:style w:type="character" w:styleId="IntenseEmphasis">
    <w:name w:val="Intense Emphasis"/>
    <w:basedOn w:val="DefaultParagraphFont"/>
    <w:uiPriority w:val="21"/>
    <w:qFormat/>
    <w:rsid w:val="00CC4E76"/>
    <w:rPr>
      <w:i/>
      <w:iCs/>
      <w:color w:val="0F4761" w:themeColor="accent1" w:themeShade="BF"/>
    </w:rPr>
  </w:style>
  <w:style w:type="paragraph" w:styleId="IntenseQuote">
    <w:name w:val="Intense Quote"/>
    <w:basedOn w:val="Normal"/>
    <w:next w:val="Normal"/>
    <w:link w:val="IntenseQuoteChar"/>
    <w:uiPriority w:val="30"/>
    <w:qFormat/>
    <w:rsid w:val="00CC4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E76"/>
    <w:rPr>
      <w:i/>
      <w:iCs/>
      <w:color w:val="0F4761" w:themeColor="accent1" w:themeShade="BF"/>
    </w:rPr>
  </w:style>
  <w:style w:type="character" w:styleId="IntenseReference">
    <w:name w:val="Intense Reference"/>
    <w:basedOn w:val="DefaultParagraphFont"/>
    <w:uiPriority w:val="32"/>
    <w:qFormat/>
    <w:rsid w:val="00CC4E76"/>
    <w:rPr>
      <w:b/>
      <w:bCs/>
      <w:smallCaps/>
      <w:color w:val="0F4761" w:themeColor="accent1" w:themeShade="BF"/>
      <w:spacing w:val="5"/>
    </w:rPr>
  </w:style>
  <w:style w:type="paragraph" w:customStyle="1" w:styleId="p2">
    <w:name w:val="p2"/>
    <w:basedOn w:val="Normal"/>
    <w:rsid w:val="00CC4E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C4E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CC4E7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A08E7"/>
  </w:style>
  <w:style w:type="table" w:styleId="TableGrid">
    <w:name w:val="Table Grid"/>
    <w:basedOn w:val="TableNormal"/>
    <w:uiPriority w:val="39"/>
    <w:rsid w:val="00B21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643437"/>
  </w:style>
  <w:style w:type="character" w:styleId="Strong">
    <w:name w:val="Strong"/>
    <w:basedOn w:val="DefaultParagraphFont"/>
    <w:uiPriority w:val="22"/>
    <w:qFormat/>
    <w:rsid w:val="005C67BF"/>
    <w:rPr>
      <w:b/>
      <w:bCs/>
    </w:rPr>
  </w:style>
  <w:style w:type="character" w:styleId="LineNumber">
    <w:name w:val="line number"/>
    <w:basedOn w:val="DefaultParagraphFont"/>
    <w:uiPriority w:val="99"/>
    <w:semiHidden/>
    <w:unhideWhenUsed/>
    <w:rsid w:val="005B285B"/>
  </w:style>
  <w:style w:type="paragraph" w:styleId="Footer">
    <w:name w:val="footer"/>
    <w:basedOn w:val="Normal"/>
    <w:link w:val="FooterChar"/>
    <w:uiPriority w:val="99"/>
    <w:unhideWhenUsed/>
    <w:rsid w:val="006A21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18D"/>
  </w:style>
  <w:style w:type="character" w:styleId="PageNumber">
    <w:name w:val="page number"/>
    <w:basedOn w:val="DefaultParagraphFont"/>
    <w:uiPriority w:val="99"/>
    <w:semiHidden/>
    <w:unhideWhenUsed/>
    <w:rsid w:val="006A218D"/>
  </w:style>
  <w:style w:type="paragraph" w:styleId="Header">
    <w:name w:val="header"/>
    <w:basedOn w:val="Normal"/>
    <w:link w:val="HeaderChar"/>
    <w:uiPriority w:val="99"/>
    <w:unhideWhenUsed/>
    <w:rsid w:val="006A21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18D"/>
  </w:style>
  <w:style w:type="character" w:customStyle="1" w:styleId="apple-converted-space">
    <w:name w:val="apple-converted-space"/>
    <w:basedOn w:val="DefaultParagraphFont"/>
    <w:rsid w:val="00A4438B"/>
  </w:style>
  <w:style w:type="paragraph" w:customStyle="1" w:styleId="p4">
    <w:name w:val="p4"/>
    <w:basedOn w:val="Normal"/>
    <w:rsid w:val="00236C60"/>
    <w:pPr>
      <w:spacing w:before="100" w:beforeAutospacing="1" w:after="100" w:afterAutospacing="1" w:line="240" w:lineRule="auto"/>
    </w:pPr>
    <w:rPr>
      <w:rFonts w:ascii="Times New Roman" w:eastAsia="Times New Roman" w:hAnsi="Times New Roman" w:cs="Times New Roman"/>
      <w:kern w:val="0"/>
      <w:lang w:val="en-AU" w:eastAsia="en-GB"/>
      <w14:ligatures w14:val="none"/>
    </w:rPr>
  </w:style>
  <w:style w:type="character" w:styleId="Hyperlink">
    <w:name w:val="Hyperlink"/>
    <w:basedOn w:val="DefaultParagraphFont"/>
    <w:uiPriority w:val="99"/>
    <w:unhideWhenUsed/>
    <w:rsid w:val="0092477A"/>
    <w:rPr>
      <w:color w:val="467886" w:themeColor="hyperlink"/>
      <w:u w:val="single"/>
    </w:rPr>
  </w:style>
  <w:style w:type="character" w:styleId="UnresolvedMention">
    <w:name w:val="Unresolved Mention"/>
    <w:basedOn w:val="DefaultParagraphFont"/>
    <w:uiPriority w:val="99"/>
    <w:semiHidden/>
    <w:unhideWhenUsed/>
    <w:rsid w:val="0092477A"/>
    <w:rPr>
      <w:color w:val="605E5C"/>
      <w:shd w:val="clear" w:color="auto" w:fill="E1DFDD"/>
    </w:rPr>
  </w:style>
  <w:style w:type="character" w:styleId="FollowedHyperlink">
    <w:name w:val="FollowedHyperlink"/>
    <w:basedOn w:val="DefaultParagraphFont"/>
    <w:uiPriority w:val="99"/>
    <w:semiHidden/>
    <w:unhideWhenUsed/>
    <w:rsid w:val="009247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80/15481603.2023.2282238"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016/J.RSE.2018.03.017"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ngcp.ph/oper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16/j.rse.2023.113658" TargetMode="External"/><Relationship Id="rId10" Type="http://schemas.openxmlformats.org/officeDocument/2006/relationships/image" Target="media/image4.png"/><Relationship Id="rId19" Type="http://schemas.openxmlformats.org/officeDocument/2006/relationships/hyperlink" Target="https://www.greenpeace.org/static/planet4-philippines-stateless/2019/05/8006f16f-8006f16f-final_report_re_effects_of_typhoon_yolanda_haiyan_06-09nov2013.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2905/A0DF7A6F-49DE-46EA-9BDE-563437A6E2B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4182</Words>
  <Characters>23838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Jr Principe</dc:creator>
  <cp:keywords/>
  <dc:description/>
  <cp:lastModifiedBy>Rene Jr Principe</cp:lastModifiedBy>
  <cp:revision>2</cp:revision>
  <cp:lastPrinted>2026-06-19T03:20:00Z</cp:lastPrinted>
  <dcterms:created xsi:type="dcterms:W3CDTF">2026-08-03T01:24:00Z</dcterms:created>
  <dcterms:modified xsi:type="dcterms:W3CDTF">2026-08-03T01:24:00Z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3669d11547412105f59d1f94255002f2c61603e67379501b82b0567478b2779b</vt:lpwstr>
  </property>
</Properties>
</file>