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rFonts w:cs="Arial"/>
          <w:b/>
          <w:sz w:val="24"/>
          <w:szCs w:val="24"/>
        </w:rPr>
        <w:t>SRE/</w:t>
      </w:r>
      <w:r>
        <w:rPr>
          <w:rFonts w:cs="Arial"/>
          <w:b/>
          <w:sz w:val="24"/>
          <w:szCs w:val="24"/>
        </w:rPr>
        <w:t>Governador Valadares</w:t>
      </w:r>
    </w:p>
    <w:p>
      <w:pPr>
        <w:pStyle w:val="style0"/>
        <w:spacing w:line="360" w:lineRule="auto"/>
        <w:jc w:val="center"/>
      </w:pPr>
      <w:r>
        <w:rPr>
          <w:rFonts w:cs="Arial"/>
          <w:b/>
          <w:sz w:val="24"/>
          <w:szCs w:val="24"/>
        </w:rPr>
        <w:t>Diretoria de Pessoal - Setor de Benefícios</w:t>
      </w:r>
    </w:p>
    <w:p>
      <w:pPr>
        <w:pStyle w:val="style0"/>
        <w:spacing w:line="360" w:lineRule="auto"/>
        <w:jc w:val="center"/>
      </w:pPr>
      <w:r>
        <w:rPr>
          <w:rFonts w:cs="Arial"/>
          <w:b/>
          <w:sz w:val="24"/>
          <w:szCs w:val="24"/>
        </w:rPr>
        <w:t xml:space="preserve">Orientação nº 01/2017          </w:t>
      </w:r>
    </w:p>
    <w:p>
      <w:pPr>
        <w:pStyle w:val="style0"/>
        <w:spacing w:line="360" w:lineRule="auto"/>
        <w:jc w:val="center"/>
      </w:pP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Assunto: Aproveitamento de tempo</w:t>
      </w:r>
    </w:p>
    <w:p>
      <w:pPr>
        <w:pStyle w:val="style0"/>
        <w:spacing w:line="360" w:lineRule="auto"/>
        <w:jc w:val="both"/>
      </w:pPr>
      <w:r>
        <w:rPr>
          <w:rFonts w:cs="Arial"/>
          <w:sz w:val="24"/>
          <w:szCs w:val="24"/>
        </w:rPr>
        <w:tab/>
        <w:t>Orientação para servidor que possui cargo efetivo recém-nomeado e que anteriormente possuía uma das situações descritas abaixo e tenha interesse em aproveitar o tempo de serviço: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3209"/>
        <w:gridCol w:w="4411"/>
        <w:gridCol w:w="2008"/>
      </w:tblGrid>
      <w:tr>
        <w:trPr>
          <w:cantSplit w:val="false"/>
        </w:trPr>
        <w:tc>
          <w:tcPr>
            <w:tcW w:type="dxa" w:w="3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Arial"/>
                <w:sz w:val="24"/>
                <w:szCs w:val="24"/>
              </w:rPr>
              <w:t>Situação</w:t>
            </w:r>
          </w:p>
        </w:tc>
        <w:tc>
          <w:tcPr>
            <w:tcW w:type="dxa" w:w="44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Arial"/>
                <w:sz w:val="24"/>
                <w:szCs w:val="24"/>
              </w:rPr>
              <w:t>Documentos necessários</w:t>
            </w:r>
          </w:p>
        </w:tc>
        <w:tc>
          <w:tcPr>
            <w:tcW w:type="dxa" w:w="20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Arial"/>
                <w:sz w:val="24"/>
                <w:szCs w:val="24"/>
              </w:rPr>
              <w:t>Direitos</w:t>
            </w:r>
          </w:p>
        </w:tc>
      </w:tr>
      <w:tr>
        <w:trPr>
          <w:cantSplit w:val="false"/>
        </w:trPr>
        <w:tc>
          <w:tcPr>
            <w:tcW w:type="dxa" w:w="3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 xml:space="preserve">Efetivo / exonerado </w:t>
            </w:r>
          </w:p>
        </w:tc>
        <w:tc>
          <w:tcPr>
            <w:tcW w:type="dxa" w:w="44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Requerimento  Vinculação de tempo (modelo anexo) 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Contagem de Tempo atualizada dos períodos a serem aproveitados.</w:t>
            </w:r>
          </w:p>
        </w:tc>
        <w:tc>
          <w:tcPr>
            <w:tcW w:type="dxa" w:w="20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Aposentadoria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Férias Prêmio</w:t>
            </w:r>
          </w:p>
        </w:tc>
      </w:tr>
      <w:tr>
        <w:trPr>
          <w:cantSplit w:val="false"/>
        </w:trPr>
        <w:tc>
          <w:tcPr>
            <w:tcW w:type="dxa" w:w="3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 xml:space="preserve">Ex-Lei nº 100/07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( incluindo toda a linha de tempo do cargo até 31/12/2015 ou data do desligamento)</w:t>
            </w:r>
          </w:p>
        </w:tc>
        <w:tc>
          <w:tcPr>
            <w:tcW w:type="dxa" w:w="44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Requerimento  Vinculação de tempo (modelo anexo) 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Contagem de Tempo atualizada dos períodos a serem aproveitados.</w:t>
            </w:r>
          </w:p>
        </w:tc>
        <w:tc>
          <w:tcPr>
            <w:tcW w:type="dxa" w:w="20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Aposentadoria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Férias Prêmio</w:t>
            </w:r>
          </w:p>
        </w:tc>
      </w:tr>
      <w:tr>
        <w:trPr>
          <w:cantSplit w:val="false"/>
        </w:trPr>
        <w:tc>
          <w:tcPr>
            <w:tcW w:type="dxa" w:w="3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Designados até 05/11/2007</w:t>
            </w:r>
          </w:p>
        </w:tc>
        <w:tc>
          <w:tcPr>
            <w:tcW w:type="dxa" w:w="44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Requerimento  Vinculação de tempo (modelo anexo) 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Contagem de Tempo atualizada dos períodos a serem aproveitados.</w:t>
            </w:r>
          </w:p>
        </w:tc>
        <w:tc>
          <w:tcPr>
            <w:tcW w:type="dxa" w:w="20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Aposentadoria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 xml:space="preserve">- Férias Prêmio </w:t>
            </w:r>
          </w:p>
        </w:tc>
      </w:tr>
      <w:tr>
        <w:trPr>
          <w:cantSplit w:val="false"/>
        </w:trPr>
        <w:tc>
          <w:tcPr>
            <w:tcW w:type="dxa" w:w="3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Designados após 06/11/2007</w:t>
            </w:r>
          </w:p>
        </w:tc>
        <w:tc>
          <w:tcPr>
            <w:tcW w:type="dxa" w:w="44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Requerimento  Vinculação de tempo (modelo anexo) 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Contagem de Tempo atualizada dos períodos a serem aproveitados;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Certidão de Tempo de Contribuição do INSS -  averbada; *</w:t>
            </w:r>
          </w:p>
        </w:tc>
        <w:tc>
          <w:tcPr>
            <w:tcW w:type="dxa" w:w="20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>- Aposentadoria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  <w:sz w:val="24"/>
                <w:szCs w:val="24"/>
              </w:rPr>
              <w:t xml:space="preserve">- Férias Prêmio </w:t>
            </w:r>
          </w:p>
        </w:tc>
      </w:tr>
    </w:tbl>
    <w:p>
      <w:pPr>
        <w:pStyle w:val="style0"/>
        <w:spacing w:line="360" w:lineRule="auto"/>
        <w:jc w:val="both"/>
      </w:pPr>
      <w:r>
        <w:rPr>
          <w:rFonts w:cs="Arial"/>
          <w:sz w:val="24"/>
          <w:szCs w:val="24"/>
        </w:rPr>
        <w:tab/>
        <w:t>* Procedimentos para averbar o tempo de serviço referente às designações  após 06/11/2007:</w:t>
      </w:r>
    </w:p>
    <w:p>
      <w:pPr>
        <w:pStyle w:val="style0"/>
        <w:spacing w:line="360" w:lineRule="auto"/>
        <w:jc w:val="both"/>
      </w:pPr>
      <w:r>
        <w:rPr>
          <w:rFonts w:cs="Arial"/>
          <w:sz w:val="24"/>
          <w:szCs w:val="24"/>
        </w:rPr>
        <w:tab/>
        <w:t>- Declaração Funcional expedida pela SRE/</w:t>
      </w:r>
      <w:r>
        <w:rPr>
          <w:rFonts w:cs="Arial"/>
          <w:sz w:val="24"/>
          <w:szCs w:val="24"/>
        </w:rPr>
        <w:t>Governador Valadares</w:t>
      </w:r>
      <w:r>
        <w:rPr>
          <w:rFonts w:cs="Arial"/>
          <w:sz w:val="24"/>
          <w:szCs w:val="24"/>
        </w:rPr>
        <w:t xml:space="preserve"> (Verificar Manual do Secretário página 53 – Unidade II – Processo Funcional e Aposentadoria);</w:t>
      </w:r>
    </w:p>
    <w:p>
      <w:pPr>
        <w:pStyle w:val="style0"/>
        <w:spacing w:line="360" w:lineRule="auto"/>
        <w:jc w:val="both"/>
      </w:pPr>
      <w:r>
        <w:rPr>
          <w:rFonts w:cs="Arial"/>
          <w:sz w:val="24"/>
          <w:szCs w:val="24"/>
        </w:rPr>
        <w:tab/>
      </w:r>
    </w:p>
    <w:p>
      <w:pPr>
        <w:pStyle w:val="style0"/>
        <w:spacing w:line="360" w:lineRule="auto"/>
        <w:jc w:val="both"/>
      </w:pPr>
      <w:r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Após o INSS ter emitido a  Certidão de Tempo de Contribuição, o servidor deverá protocolar na SRE/</w:t>
      </w:r>
      <w:r>
        <w:rPr>
          <w:rFonts w:cs="Arial"/>
          <w:sz w:val="24"/>
          <w:szCs w:val="24"/>
        </w:rPr>
        <w:t>Governador Valadares</w:t>
      </w:r>
      <w:r>
        <w:rPr>
          <w:rFonts w:cs="Arial"/>
          <w:sz w:val="24"/>
          <w:szCs w:val="24"/>
        </w:rPr>
        <w:t xml:space="preserve"> juntamente com:</w:t>
      </w:r>
    </w:p>
    <w:p>
      <w:pPr>
        <w:pStyle w:val="style0"/>
        <w:spacing w:line="360" w:lineRule="auto"/>
        <w:jc w:val="both"/>
      </w:pPr>
      <w:r>
        <w:rPr>
          <w:rFonts w:cs="Arial"/>
          <w:sz w:val="24"/>
          <w:szCs w:val="24"/>
        </w:rPr>
        <w:tab/>
        <w:t>1) Requerimento para todos os fins;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2) Documentos pessoais;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3) Cópia da Ficha Funcional;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4) Contagens de Tempo atualizadas.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 xml:space="preserve">Esclarecemos que os servidores designados até a data de 05/11/2007, vertiam as contribuições previdenciárias para o IPSEMG vinculados ao RPPS (Regime Próprio de Previdência Social) e a partir de 06/11/2007,  passaram a contribuir para o INSS vinculados ao </w:t>
      </w:r>
      <w:bookmarkStart w:id="0" w:name="_GoBack"/>
      <w:bookmarkEnd w:id="0"/>
      <w:r>
        <w:rPr>
          <w:rFonts w:cs="Arial"/>
          <w:sz w:val="24"/>
          <w:szCs w:val="24"/>
        </w:rPr>
        <w:t>RGPS (Regime Geral de Previdência Social).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A vigência da concessão das férias prêmio, com implemento dos requisitos, será a partir da data do protocolo, cuja vigência será sempre após a data do exercício no cargo efetivo.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Na concessão de férias prêmio no cargo de origem, deverão ser excluídos os períodos já usufruídos, quando se tratar de aproveitamento de tempo prestado em cargo de provimento efetivo e publicar somente o saldo remanescente. (modelo de ato anexo)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Esclarecemos que a vinculação de períodos aproveitados não deve culminar em retificação de direitos já concedidos, tais como: revisão de quinquênios, posicionamento na carreira, etc., ou seja, vale o somatório de tempo, porém, não pode rever os direitos já concedidos.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Solicitamos atenção às escolas para somente conceder férias prêmio, após concluído todos os procedimentos necessários para o aproveitamento do tempo.</w:t>
      </w:r>
    </w:p>
    <w:p>
      <w:pPr>
        <w:pStyle w:val="style0"/>
        <w:spacing w:line="360" w:lineRule="auto"/>
        <w:ind w:firstLine="708" w:left="0" w:right="0"/>
        <w:jc w:val="both"/>
      </w:pPr>
      <w:r>
        <w:rPr/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REGISTRO NO SISAP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Toda solicitação de aproveitamento deverá ser informada ao SISAP para os devidos acertos da situação funcional, com os seguintes documentos:</w:t>
      </w:r>
    </w:p>
    <w:p>
      <w:pPr>
        <w:pStyle w:val="style27"/>
        <w:numPr>
          <w:ilvl w:val="0"/>
          <w:numId w:val="1"/>
        </w:numPr>
        <w:spacing w:line="360" w:lineRule="auto"/>
        <w:jc w:val="both"/>
      </w:pPr>
      <w:r>
        <w:rPr>
          <w:rFonts w:cs="Arial"/>
          <w:sz w:val="24"/>
          <w:szCs w:val="24"/>
        </w:rPr>
        <w:t>Cópia do requerimento de vinculação de tempo;</w:t>
      </w:r>
    </w:p>
    <w:p>
      <w:pPr>
        <w:pStyle w:val="style27"/>
        <w:numPr>
          <w:ilvl w:val="0"/>
          <w:numId w:val="1"/>
        </w:numPr>
        <w:spacing w:line="360" w:lineRule="auto"/>
        <w:jc w:val="both"/>
      </w:pPr>
      <w:r>
        <w:rPr>
          <w:rFonts w:cs="Arial"/>
          <w:sz w:val="24"/>
          <w:szCs w:val="24"/>
        </w:rPr>
        <w:t>Cópia da Certidão Averbada do INSS,  para os designados após 06/11/2007.</w:t>
      </w:r>
    </w:p>
    <w:p>
      <w:pPr>
        <w:pStyle w:val="style27"/>
        <w:numPr>
          <w:ilvl w:val="0"/>
          <w:numId w:val="1"/>
        </w:numPr>
        <w:spacing w:line="360" w:lineRule="auto"/>
        <w:jc w:val="both"/>
      </w:pPr>
      <w:r>
        <w:rPr>
          <w:rFonts w:cs="Arial"/>
          <w:sz w:val="24"/>
          <w:szCs w:val="24"/>
        </w:rPr>
        <w:t>Novo Cadastro de Tempo de serviço para inclusão do tempo, no cargo efetivo recém nomeado;</w:t>
      </w:r>
    </w:p>
    <w:p>
      <w:pPr>
        <w:pStyle w:val="style27"/>
        <w:spacing w:line="360" w:lineRule="auto"/>
        <w:ind w:hanging="0" w:left="1428" w:right="0"/>
        <w:jc w:val="both"/>
      </w:pPr>
      <w:r>
        <w:rPr/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b/>
          <w:sz w:val="24"/>
          <w:szCs w:val="24"/>
        </w:rPr>
        <w:t>REGISTRO NA FICHA FUNCIONAL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Proceder a anotação na ficha funcional do servidor.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b/>
          <w:sz w:val="24"/>
          <w:szCs w:val="24"/>
        </w:rPr>
        <w:t>EXEMPLO</w:t>
      </w:r>
      <w:r>
        <w:rPr>
          <w:rFonts w:cs="Arial"/>
          <w:sz w:val="24"/>
          <w:szCs w:val="24"/>
        </w:rPr>
        <w:t>: Servidor nomeado, com posse e exercício em 01/02/2016, que possui tempo como designado anterior a 05/11/2007.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 xml:space="preserve">Protocolou os documentos necessários para vinculação de tempo em 01/10/2016, com os períodos de designação: 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01/02/05 a 31/12/05 – PEBD 1 A 18 h/a semanais – 334 dias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01/02/06 a 31/12/06 - PEBD 1 A 16 h/ a semanais – 365 dias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 xml:space="preserve">Perfazendo um total de 699 dias para vinculação ao cargo efetivo. 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Incluir o tempo na ficha funcional do servidor, conforme modelo anexo.</w:t>
      </w:r>
    </w:p>
    <w:p>
      <w:pPr>
        <w:pStyle w:val="style0"/>
        <w:spacing w:line="360" w:lineRule="auto"/>
        <w:ind w:firstLine="708" w:left="0" w:right="0"/>
        <w:jc w:val="both"/>
      </w:pPr>
      <w:r>
        <w:rPr/>
      </w:r>
    </w:p>
    <w:p>
      <w:pPr>
        <w:pStyle w:val="style0"/>
        <w:spacing w:line="360" w:lineRule="auto"/>
        <w:ind w:firstLine="708" w:left="0" w:right="0"/>
        <w:jc w:val="both"/>
      </w:pPr>
      <w:r>
        <w:rPr/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cs="Arial"/>
          <w:sz w:val="24"/>
          <w:szCs w:val="24"/>
        </w:rPr>
        <w:t>Governador Valadares</w:t>
      </w:r>
      <w:r>
        <w:rPr>
          <w:rFonts w:cs="Arial"/>
          <w:sz w:val="24"/>
          <w:szCs w:val="24"/>
        </w:rPr>
        <w:t xml:space="preserve"> junho de 2017.</w:t>
      </w:r>
    </w:p>
    <w:p>
      <w:pPr>
        <w:pStyle w:val="style0"/>
        <w:spacing w:line="360" w:lineRule="auto"/>
        <w:ind w:firstLine="708" w:left="0" w:right="0"/>
        <w:jc w:val="both"/>
      </w:pPr>
      <w:r>
        <w:rPr/>
      </w:r>
    </w:p>
    <w:p>
      <w:pPr>
        <w:pStyle w:val="style0"/>
        <w:spacing w:line="360" w:lineRule="auto"/>
        <w:ind w:firstLine="708" w:left="0" w:right="0"/>
        <w:jc w:val="both"/>
      </w:pPr>
      <w:r>
        <w:rPr/>
      </w:r>
    </w:p>
    <w:p>
      <w:pPr>
        <w:pStyle w:val="style0"/>
        <w:spacing w:line="100" w:lineRule="atLeast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8" w:left="0" w:right="0"/>
        <w:jc w:val="center"/>
      </w:pPr>
      <w:r>
        <w:rPr/>
      </w:r>
    </w:p>
    <w:p>
      <w:pPr>
        <w:pStyle w:val="style0"/>
        <w:spacing w:line="360" w:lineRule="auto"/>
        <w:ind w:firstLine="708" w:left="0" w:right="0"/>
        <w:jc w:val="center"/>
      </w:pPr>
      <w:r>
        <w:rPr/>
      </w:r>
    </w:p>
    <w:p>
      <w:pPr>
        <w:pStyle w:val="style0"/>
        <w:spacing w:line="360" w:lineRule="auto"/>
        <w:ind w:firstLine="708" w:left="0" w:right="0"/>
        <w:jc w:val="center"/>
      </w:pPr>
      <w:r>
        <w:rPr/>
      </w:r>
    </w:p>
    <w:sectPr>
      <w:type w:val="nextPage"/>
      <w:pgSz w:h="16838" w:w="11906"/>
      <w:pgMar w:bottom="567" w:footer="0" w:gutter="0" w:header="0" w:left="1134" w:right="1134" w:top="56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2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6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58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2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4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188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Arial" w:cs="Arial" w:eastAsia="Calibri" w:hAnsi="Arial"/>
      <w:color w:val="000000"/>
      <w:sz w:val="24"/>
      <w:szCs w:val="24"/>
      <w:lang w:bidi="ar-SA" w:eastAsia="ar-SA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Segoe UI" w:cs="Segoe UI" w:hAnsi="Segoe UI"/>
      <w:sz w:val="18"/>
      <w:szCs w:val="18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Courier New"/>
    </w:rPr>
  </w:style>
  <w:style w:styleId="style20" w:type="character">
    <w:name w:val="ListLabel 4"/>
    <w:next w:val="style20"/>
    <w:rPr>
      <w:rFonts w:cs="Wingdings"/>
    </w:rPr>
  </w:style>
  <w:style w:styleId="style21" w:type="paragraph">
    <w:name w:val="Título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Corpo do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Mangal"/>
    </w:rPr>
  </w:style>
  <w:style w:styleId="style24" w:type="paragraph">
    <w:name w:val="Legenda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Mangal"/>
    </w:rPr>
  </w:style>
  <w:style w:styleId="style26" w:type="paragraph">
    <w:name w:val="Balloon Text"/>
    <w:basedOn w:val="style0"/>
    <w:next w:val="style26"/>
    <w:pPr>
      <w:spacing w:after="0" w:before="0" w:line="100" w:lineRule="atLeast"/>
      <w:contextualSpacing w:val="false"/>
    </w:pPr>
    <w:rPr>
      <w:rFonts w:ascii="Segoe UI" w:cs="Segoe UI" w:hAnsi="Segoe UI"/>
      <w:sz w:val="18"/>
      <w:szCs w:val="18"/>
    </w:rPr>
  </w:style>
  <w:style w:styleId="style27" w:type="paragraph">
    <w:name w:val="List Paragraph"/>
    <w:basedOn w:val="style0"/>
    <w:next w:val="style27"/>
    <w:pPr>
      <w:spacing w:after="160" w:before="0"/>
      <w:ind w:hanging="0" w:left="720" w:right="0"/>
      <w:contextualSpacing/>
    </w:pPr>
    <w:rPr/>
  </w:style>
  <w:style w:styleId="style28" w:type="paragraph">
    <w:name w:val="Endereço do remetente"/>
    <w:basedOn w:val="style0"/>
    <w:next w:val="style28"/>
    <w:pPr>
      <w:keepLines/>
      <w:suppressAutoHyphens w:val="true"/>
      <w:spacing w:after="0" w:before="0" w:line="200" w:lineRule="atLeast"/>
      <w:ind w:hanging="0" w:left="0" w:right="-120"/>
      <w:contextualSpacing w:val="false"/>
    </w:pPr>
    <w:rPr>
      <w:rFonts w:ascii="Times New Roman" w:cs="Calibri" w:eastAsia="Times New Roman" w:hAnsi="Times New Roman"/>
      <w:sz w:val="16"/>
      <w:szCs w:val="20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2017-06-06T20:29:00.00Z</dcterms:created>
  <dc:creator>SEEMG</dc:creator>
  <cp:lastModifiedBy>dipe4</cp:lastModifiedBy>
  <cp:lastPrinted>2017-05-04T14:28:00.00Z</cp:lastPrinted>
  <dcterms:modified xsi:type="dcterms:W3CDTF">2017-06-06T20:31:00.00Z</dcterms:modified>
  <cp:revision>3</cp:revision>
</cp:coreProperties>
</file>