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0947" w14:textId="42CAF60B" w:rsidR="00533AD1" w:rsidRDefault="00533AD1" w:rsidP="00533AD1">
      <w:pPr>
        <w:jc w:val="center"/>
        <w:rPr>
          <w:b/>
          <w:bCs/>
          <w:sz w:val="52"/>
          <w:szCs w:val="52"/>
        </w:rPr>
      </w:pPr>
      <w:r w:rsidRPr="00533AD1">
        <w:rPr>
          <w:b/>
          <w:bCs/>
          <w:sz w:val="52"/>
          <w:szCs w:val="52"/>
        </w:rPr>
        <w:t>MARCO TEORICO</w:t>
      </w:r>
      <w:r w:rsidR="008B009A">
        <w:rPr>
          <w:b/>
          <w:bCs/>
          <w:sz w:val="52"/>
          <w:szCs w:val="52"/>
        </w:rPr>
        <w:t xml:space="preserve"> ISO/IEC25010</w:t>
      </w:r>
    </w:p>
    <w:p w14:paraId="00B68C7A" w14:textId="199B29A5" w:rsidR="00533AD1" w:rsidRPr="00533AD1" w:rsidRDefault="00533AD1" w:rsidP="00533AD1">
      <w:pPr>
        <w:rPr>
          <w:sz w:val="20"/>
          <w:szCs w:val="20"/>
        </w:rPr>
      </w:pPr>
      <w:r w:rsidRPr="00533AD1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.</w:t>
      </w:r>
      <w:r w:rsidRPr="00533AD1">
        <w:rPr>
          <w:b/>
          <w:bCs/>
          <w:sz w:val="52"/>
          <w:szCs w:val="52"/>
        </w:rPr>
        <w:t xml:space="preserve"> </w:t>
      </w:r>
      <w:r w:rsidRPr="00533AD1">
        <w:rPr>
          <w:sz w:val="20"/>
          <w:szCs w:val="20"/>
        </w:rPr>
        <w:t>Introducción y Contexto Teórico</w:t>
      </w:r>
    </w:p>
    <w:p w14:paraId="7637C536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 xml:space="preserve">La norma ISO/IEC 25010, titulada </w:t>
      </w:r>
      <w:r w:rsidRPr="00533AD1">
        <w:rPr>
          <w:i/>
          <w:iCs/>
          <w:sz w:val="20"/>
          <w:szCs w:val="20"/>
        </w:rPr>
        <w:t>"Sistemas y tecnología de la información — Calidad de los sistemas y del software (</w:t>
      </w:r>
      <w:proofErr w:type="spellStart"/>
      <w:r w:rsidRPr="00533AD1">
        <w:rPr>
          <w:i/>
          <w:iCs/>
          <w:sz w:val="20"/>
          <w:szCs w:val="20"/>
        </w:rPr>
        <w:t>SQuaRE</w:t>
      </w:r>
      <w:proofErr w:type="spellEnd"/>
      <w:r w:rsidRPr="00533AD1">
        <w:rPr>
          <w:i/>
          <w:iCs/>
          <w:sz w:val="20"/>
          <w:szCs w:val="20"/>
        </w:rPr>
        <w:t>) — Modelo de calidad de sistemas y software"</w:t>
      </w:r>
      <w:r w:rsidRPr="00533AD1">
        <w:rPr>
          <w:sz w:val="20"/>
          <w:szCs w:val="20"/>
        </w:rPr>
        <w:t>, es el estándar internacional vigente establecido por la Organización Internacional de Normalización (ISO) y la Comisión Electrotécnica Internacional (IEC).</w:t>
      </w:r>
    </w:p>
    <w:p w14:paraId="54959EDB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Este estándar reemplazó a la tradicional norma ISO/IEC 9126, actualizando y ampliando los criterios para evaluar la calidad de los productos de software y sistemas informáticos ante la evolución tecnológica (como la computación en la nube, la ciberseguridad avanzada y los sistemas distribuidos). Su propósito principal es proporcionar un marco de referencia robusto para especificar, medir y evaluar la calidad del software desde múltiples perspectivas.</w:t>
      </w:r>
    </w:p>
    <w:p w14:paraId="0AFC0EB4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2. Modelos de Calidad de la ISO/IEC 25010</w:t>
      </w:r>
    </w:p>
    <w:p w14:paraId="02CCCC63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La norma divide la calidad en dos modelos complementarios: el Modelo de Calidad del Producto (propiedades estáticas y dinámicas del software) y el Modelo de Calidad en Uso (el impacto del producto en el usuario final dentro de un contexto específico).</w:t>
      </w:r>
    </w:p>
    <w:p w14:paraId="05C99FE6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A. Modelo de Calidad del Producto (</w:t>
      </w:r>
      <w:proofErr w:type="spellStart"/>
      <w:r w:rsidRPr="00533AD1">
        <w:rPr>
          <w:sz w:val="20"/>
          <w:szCs w:val="20"/>
        </w:rPr>
        <w:t>Product</w:t>
      </w:r>
      <w:proofErr w:type="spellEnd"/>
      <w:r w:rsidRPr="00533AD1">
        <w:rPr>
          <w:sz w:val="20"/>
          <w:szCs w:val="20"/>
        </w:rPr>
        <w:t xml:space="preserve"> </w:t>
      </w:r>
      <w:proofErr w:type="spellStart"/>
      <w:r w:rsidRPr="00533AD1">
        <w:rPr>
          <w:sz w:val="20"/>
          <w:szCs w:val="20"/>
        </w:rPr>
        <w:t>Quality</w:t>
      </w:r>
      <w:proofErr w:type="spellEnd"/>
      <w:r w:rsidRPr="00533AD1">
        <w:rPr>
          <w:sz w:val="20"/>
          <w:szCs w:val="20"/>
        </w:rPr>
        <w:t xml:space="preserve"> Model)</w:t>
      </w:r>
    </w:p>
    <w:p w14:paraId="2307FB4C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Este modelo evalúa las características intrínsecas del software a lo largo de su ciclo de vida. Está compuesto por 8 características principales:</w:t>
      </w:r>
    </w:p>
    <w:p w14:paraId="04405AAF" w14:textId="7EEA7E51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>1. Adecuación funcional (</w:t>
      </w:r>
      <w:r w:rsidRPr="00533AD1">
        <w:rPr>
          <w:sz w:val="20"/>
          <w:szCs w:val="20"/>
        </w:rPr>
        <w:t>Funcional</w:t>
      </w:r>
      <w:r w:rsidRPr="00533AD1">
        <w:rPr>
          <w:sz w:val="20"/>
          <w:szCs w:val="20"/>
        </w:rPr>
        <w:t xml:space="preserve"> </w:t>
      </w:r>
      <w:proofErr w:type="spellStart"/>
      <w:r w:rsidRPr="00533AD1">
        <w:rPr>
          <w:sz w:val="20"/>
          <w:szCs w:val="20"/>
        </w:rPr>
        <w:t>Suitability</w:t>
      </w:r>
      <w:proofErr w:type="spellEnd"/>
      <w:r w:rsidRPr="00533AD1">
        <w:rPr>
          <w:sz w:val="20"/>
          <w:szCs w:val="20"/>
        </w:rPr>
        <w:t>): Grado en que el producto proporciona funciones que satisfacen las necesidades explícitas e implícitas cuando se utiliza bajo condiciones especificadas.</w:t>
      </w:r>
    </w:p>
    <w:p w14:paraId="33E3AC20" w14:textId="5556F095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Completa adecuación funcional, </w:t>
      </w:r>
      <w:proofErr w:type="gramStart"/>
      <w:r w:rsidR="00533AD1" w:rsidRPr="00533AD1">
        <w:rPr>
          <w:sz w:val="20"/>
          <w:szCs w:val="20"/>
        </w:rPr>
        <w:t>corrección funcional y pertinencia funcional</w:t>
      </w:r>
      <w:proofErr w:type="gramEnd"/>
      <w:r w:rsidR="00533AD1" w:rsidRPr="00533AD1">
        <w:rPr>
          <w:sz w:val="20"/>
          <w:szCs w:val="20"/>
        </w:rPr>
        <w:t>.</w:t>
      </w:r>
    </w:p>
    <w:p w14:paraId="404F20D4" w14:textId="77777777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 xml:space="preserve">2. Eficiencia de desempeño (Performance </w:t>
      </w:r>
      <w:proofErr w:type="spellStart"/>
      <w:r w:rsidRPr="00533AD1">
        <w:rPr>
          <w:sz w:val="20"/>
          <w:szCs w:val="20"/>
        </w:rPr>
        <w:t>Efficiency</w:t>
      </w:r>
      <w:proofErr w:type="spellEnd"/>
      <w:r w:rsidRPr="00533AD1">
        <w:rPr>
          <w:sz w:val="20"/>
          <w:szCs w:val="20"/>
        </w:rPr>
        <w:t>): Desempeño relativo a la cantidad de recursos utilizados bajo las condiciones establecidas.</w:t>
      </w:r>
    </w:p>
    <w:p w14:paraId="36AB3501" w14:textId="71A3930C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Comportamiento temporal, utilización de recursos y capacidad máxima.</w:t>
      </w:r>
    </w:p>
    <w:p w14:paraId="611D2A33" w14:textId="77777777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>3. Compatibilidad (</w:t>
      </w:r>
      <w:proofErr w:type="spellStart"/>
      <w:r w:rsidRPr="00533AD1">
        <w:rPr>
          <w:sz w:val="20"/>
          <w:szCs w:val="20"/>
        </w:rPr>
        <w:t>Compatibility</w:t>
      </w:r>
      <w:proofErr w:type="spellEnd"/>
      <w:r w:rsidRPr="00533AD1">
        <w:rPr>
          <w:sz w:val="20"/>
          <w:szCs w:val="20"/>
        </w:rPr>
        <w:t>): Grado en que un producto, sistema o componente puede intercambiar información con otros y/o realizar sus funciones requeridas mientras comparte el mismo entorno o hardware.</w:t>
      </w:r>
    </w:p>
    <w:p w14:paraId="75AEB273" w14:textId="2DFF9AC2" w:rsidR="008B009A" w:rsidRDefault="008B009A" w:rsidP="008B009A">
      <w:pPr>
        <w:rPr>
          <w:sz w:val="20"/>
          <w:szCs w:val="20"/>
        </w:rPr>
      </w:pPr>
      <w:r w:rsidRPr="008B009A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Coexistencia e interoperabilidad.</w:t>
      </w:r>
    </w:p>
    <w:p w14:paraId="1A4B2645" w14:textId="5A15140A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>4. Usabilidad (</w:t>
      </w:r>
      <w:proofErr w:type="spellStart"/>
      <w:r w:rsidRPr="00533AD1">
        <w:rPr>
          <w:sz w:val="20"/>
          <w:szCs w:val="20"/>
        </w:rPr>
        <w:t>Usability</w:t>
      </w:r>
      <w:proofErr w:type="spellEnd"/>
      <w:r w:rsidRPr="00533AD1">
        <w:rPr>
          <w:sz w:val="20"/>
          <w:szCs w:val="20"/>
        </w:rPr>
        <w:t>): Grado en que un producto puede ser utilizado por usuarios específicos para lograr objetivos específicos con eficacia, eficiencia y satisfacción en un contexto de uso determinado.</w:t>
      </w:r>
    </w:p>
    <w:p w14:paraId="5007F35E" w14:textId="6A0A837D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Capacidad de reconocimiento, facilidad de aprendizaje, operabilidad, protección contra errores de usuario, estética de la interfaz de usuario y accesibilidad.</w:t>
      </w:r>
    </w:p>
    <w:p w14:paraId="6A39610B" w14:textId="77777777" w:rsidR="008B009A" w:rsidRDefault="008B009A" w:rsidP="008B009A">
      <w:pPr>
        <w:rPr>
          <w:sz w:val="20"/>
          <w:szCs w:val="20"/>
        </w:rPr>
      </w:pPr>
    </w:p>
    <w:p w14:paraId="5C102FDE" w14:textId="41E0DADE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lastRenderedPageBreak/>
        <w:t xml:space="preserve">5. Fiabilidad (Fiabilidad / </w:t>
      </w:r>
      <w:proofErr w:type="spellStart"/>
      <w:r w:rsidRPr="00533AD1">
        <w:rPr>
          <w:sz w:val="20"/>
          <w:szCs w:val="20"/>
        </w:rPr>
        <w:t>Reliability</w:t>
      </w:r>
      <w:proofErr w:type="spellEnd"/>
      <w:r w:rsidRPr="00533AD1">
        <w:rPr>
          <w:sz w:val="20"/>
          <w:szCs w:val="20"/>
        </w:rPr>
        <w:t>): Grado en que un sistema, producto o componente desempeña funciones específicas bajo condiciones especificadas durante un período de tiempo determinado.</w:t>
      </w:r>
    </w:p>
    <w:p w14:paraId="740945DD" w14:textId="6AF83EA4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Madurez, disponibilidad, tolerancia a fallos y capacidad de recuperación.</w:t>
      </w:r>
    </w:p>
    <w:p w14:paraId="22CA36E8" w14:textId="77777777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>6. Seguridad (Security): Grado en que el producto protege la información y los datos de modo que las personas o sistemas tengan el grado de autorización de acceso adecuado a su tipo y nivel.</w:t>
      </w:r>
    </w:p>
    <w:p w14:paraId="42A9336E" w14:textId="3E4D71DB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Confidencialidad, integridad, no repudio, rendición de cuentas y autenticidad.</w:t>
      </w:r>
    </w:p>
    <w:p w14:paraId="7026D1EF" w14:textId="77777777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>7. Mantenibilidad (</w:t>
      </w:r>
      <w:proofErr w:type="spellStart"/>
      <w:r w:rsidRPr="00533AD1">
        <w:rPr>
          <w:sz w:val="20"/>
          <w:szCs w:val="20"/>
        </w:rPr>
        <w:t>Maintainability</w:t>
      </w:r>
      <w:proofErr w:type="spellEnd"/>
      <w:r w:rsidRPr="00533AD1">
        <w:rPr>
          <w:sz w:val="20"/>
          <w:szCs w:val="20"/>
        </w:rPr>
        <w:t>): Grado de efectividad y eficiencia con el que un producto o sistema puede ser modificado por los mantenedores previstos.</w:t>
      </w:r>
    </w:p>
    <w:p w14:paraId="1C50A8E6" w14:textId="277B3C4C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Modularidad, reutilización, </w:t>
      </w:r>
      <w:proofErr w:type="spellStart"/>
      <w:r w:rsidR="00533AD1" w:rsidRPr="00533AD1">
        <w:rPr>
          <w:sz w:val="20"/>
          <w:szCs w:val="20"/>
        </w:rPr>
        <w:t>analizabilidad</w:t>
      </w:r>
      <w:proofErr w:type="spellEnd"/>
      <w:r w:rsidR="00533AD1" w:rsidRPr="00533AD1">
        <w:rPr>
          <w:sz w:val="20"/>
          <w:szCs w:val="20"/>
        </w:rPr>
        <w:t>, modificabilidad y capacidad de prueba.</w:t>
      </w:r>
    </w:p>
    <w:p w14:paraId="5D6C48C2" w14:textId="77777777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>8. Portabilidad (</w:t>
      </w:r>
      <w:proofErr w:type="spellStart"/>
      <w:r w:rsidRPr="00533AD1">
        <w:rPr>
          <w:sz w:val="20"/>
          <w:szCs w:val="20"/>
        </w:rPr>
        <w:t>Portability</w:t>
      </w:r>
      <w:proofErr w:type="spellEnd"/>
      <w:r w:rsidRPr="00533AD1">
        <w:rPr>
          <w:sz w:val="20"/>
          <w:szCs w:val="20"/>
        </w:rPr>
        <w:t>): Grado de efectividad y eficiencia con el que un sistema, producto o componente puede ser transferido de un hardware, software u otro entorno operativo a otro.</w:t>
      </w:r>
    </w:p>
    <w:p w14:paraId="1E302613" w14:textId="4AAC5696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Adaptabilidad, capacidad de instalación y </w:t>
      </w:r>
      <w:proofErr w:type="spellStart"/>
      <w:r w:rsidR="00533AD1" w:rsidRPr="00533AD1">
        <w:rPr>
          <w:sz w:val="20"/>
          <w:szCs w:val="20"/>
        </w:rPr>
        <w:t>reemplazabilidad</w:t>
      </w:r>
      <w:proofErr w:type="spellEnd"/>
      <w:r w:rsidR="00533AD1" w:rsidRPr="00533AD1">
        <w:rPr>
          <w:sz w:val="20"/>
          <w:szCs w:val="20"/>
        </w:rPr>
        <w:t>.</w:t>
      </w:r>
    </w:p>
    <w:p w14:paraId="38317A73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B. Modelo de Calidad en Uso (</w:t>
      </w:r>
      <w:proofErr w:type="spellStart"/>
      <w:r w:rsidRPr="00533AD1">
        <w:rPr>
          <w:sz w:val="20"/>
          <w:szCs w:val="20"/>
        </w:rPr>
        <w:t>Quality</w:t>
      </w:r>
      <w:proofErr w:type="spellEnd"/>
      <w:r w:rsidRPr="00533AD1">
        <w:rPr>
          <w:sz w:val="20"/>
          <w:szCs w:val="20"/>
        </w:rPr>
        <w:t xml:space="preserve"> in Use Model)</w:t>
      </w:r>
    </w:p>
    <w:p w14:paraId="5D33558F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Este modelo evalúa el grado en que un producto o sistema puede ser utilizado por usuarios específicos para lograr metas específicas con eficacia, eficiencia, libertad de riesgo y satisfacción en contextos de uso particulares. Consta de 5 características:</w:t>
      </w:r>
    </w:p>
    <w:p w14:paraId="1566293E" w14:textId="72A7AAB0" w:rsidR="00533AD1" w:rsidRPr="00533AD1" w:rsidRDefault="008B009A" w:rsidP="008B009A">
      <w:pPr>
        <w:rPr>
          <w:sz w:val="20"/>
          <w:szCs w:val="20"/>
        </w:rPr>
      </w:pPr>
      <w:r>
        <w:rPr>
          <w:sz w:val="20"/>
          <w:szCs w:val="20"/>
        </w:rPr>
        <w:t>3-</w:t>
      </w:r>
      <w:r w:rsidR="00533AD1" w:rsidRPr="00533AD1">
        <w:rPr>
          <w:sz w:val="20"/>
          <w:szCs w:val="20"/>
        </w:rPr>
        <w:t>Eficacia: Exactitud y completitud con la que los usuarios logran los objetivos.</w:t>
      </w:r>
    </w:p>
    <w:p w14:paraId="0B48DE48" w14:textId="7B8ED34C" w:rsidR="00533AD1" w:rsidRPr="00533AD1" w:rsidRDefault="008B009A" w:rsidP="008B009A">
      <w:pPr>
        <w:rPr>
          <w:sz w:val="20"/>
          <w:szCs w:val="20"/>
        </w:rPr>
      </w:pPr>
      <w:r>
        <w:rPr>
          <w:sz w:val="20"/>
          <w:szCs w:val="20"/>
        </w:rPr>
        <w:t>2-</w:t>
      </w:r>
      <w:r w:rsidR="00533AD1" w:rsidRPr="00533AD1">
        <w:rPr>
          <w:sz w:val="20"/>
          <w:szCs w:val="20"/>
        </w:rPr>
        <w:t>Eficiencia: Recursos gastados en relación con la exactitud y completitud con la que los usuarios logran los objetivos.</w:t>
      </w:r>
    </w:p>
    <w:p w14:paraId="058430D3" w14:textId="5217CB76" w:rsidR="00533AD1" w:rsidRPr="00533AD1" w:rsidRDefault="008B009A" w:rsidP="008B009A">
      <w:pPr>
        <w:rPr>
          <w:sz w:val="20"/>
          <w:szCs w:val="20"/>
        </w:rPr>
      </w:pPr>
      <w:r>
        <w:rPr>
          <w:sz w:val="20"/>
          <w:szCs w:val="20"/>
        </w:rPr>
        <w:t>1-</w:t>
      </w:r>
      <w:r w:rsidR="00533AD1" w:rsidRPr="00533AD1">
        <w:rPr>
          <w:sz w:val="20"/>
          <w:szCs w:val="20"/>
        </w:rPr>
        <w:t xml:space="preserve">Libertad de riesgo (Freedom </w:t>
      </w:r>
      <w:proofErr w:type="spellStart"/>
      <w:r w:rsidR="00533AD1" w:rsidRPr="00533AD1">
        <w:rPr>
          <w:sz w:val="20"/>
          <w:szCs w:val="20"/>
        </w:rPr>
        <w:t>from</w:t>
      </w:r>
      <w:proofErr w:type="spellEnd"/>
      <w:r w:rsidR="00533AD1" w:rsidRPr="00533AD1">
        <w:rPr>
          <w:sz w:val="20"/>
          <w:szCs w:val="20"/>
        </w:rPr>
        <w:t xml:space="preserve"> Risk): Grado en que un producto mitiga los riesgos potenciales para los activos económicos, la vida humana, la salud o el medio ambiente.</w:t>
      </w:r>
    </w:p>
    <w:p w14:paraId="3B51B8C3" w14:textId="3EA73C5C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Mitigación de riesgos económicos, riesgos de salud y seguridad, y riesgos ambientales.</w:t>
      </w:r>
    </w:p>
    <w:p w14:paraId="4929EDD3" w14:textId="729BC9DB" w:rsidR="00533AD1" w:rsidRPr="00533AD1" w:rsidRDefault="008B009A" w:rsidP="008B009A">
      <w:pPr>
        <w:rPr>
          <w:sz w:val="20"/>
          <w:szCs w:val="20"/>
        </w:rPr>
      </w:pPr>
      <w:r>
        <w:rPr>
          <w:sz w:val="20"/>
          <w:szCs w:val="20"/>
        </w:rPr>
        <w:t>1-</w:t>
      </w:r>
      <w:r w:rsidR="00533AD1" w:rsidRPr="00533AD1">
        <w:rPr>
          <w:sz w:val="20"/>
          <w:szCs w:val="20"/>
        </w:rPr>
        <w:t>Satisfacción: Grado en que las necesidades del usuario son satisfechas cuando se utiliza el producto en un contexto específico.</w:t>
      </w:r>
    </w:p>
    <w:p w14:paraId="6895A173" w14:textId="3F06631A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Confianza, placer, comodidad y utilidad.</w:t>
      </w:r>
    </w:p>
    <w:p w14:paraId="4F5FA4E6" w14:textId="4C15030F" w:rsidR="00533AD1" w:rsidRPr="00533AD1" w:rsidRDefault="008B009A" w:rsidP="008B009A">
      <w:pPr>
        <w:rPr>
          <w:sz w:val="20"/>
          <w:szCs w:val="20"/>
        </w:rPr>
      </w:pPr>
      <w:r>
        <w:rPr>
          <w:sz w:val="20"/>
          <w:szCs w:val="20"/>
        </w:rPr>
        <w:t>2-</w:t>
      </w:r>
      <w:r w:rsidR="00533AD1" w:rsidRPr="00533AD1">
        <w:rPr>
          <w:sz w:val="20"/>
          <w:szCs w:val="20"/>
        </w:rPr>
        <w:t>Cobertura del contexto (</w:t>
      </w:r>
      <w:proofErr w:type="spellStart"/>
      <w:r w:rsidR="00533AD1" w:rsidRPr="00533AD1">
        <w:rPr>
          <w:sz w:val="20"/>
          <w:szCs w:val="20"/>
        </w:rPr>
        <w:t>Context</w:t>
      </w:r>
      <w:proofErr w:type="spellEnd"/>
      <w:r w:rsidR="00533AD1" w:rsidRPr="00533AD1">
        <w:rPr>
          <w:sz w:val="20"/>
          <w:szCs w:val="20"/>
        </w:rPr>
        <w:t xml:space="preserve"> </w:t>
      </w:r>
      <w:proofErr w:type="spellStart"/>
      <w:r w:rsidR="00533AD1" w:rsidRPr="00533AD1">
        <w:rPr>
          <w:sz w:val="20"/>
          <w:szCs w:val="20"/>
        </w:rPr>
        <w:t>Coverage</w:t>
      </w:r>
      <w:proofErr w:type="spellEnd"/>
      <w:r w:rsidR="00533AD1" w:rsidRPr="00533AD1">
        <w:rPr>
          <w:sz w:val="20"/>
          <w:szCs w:val="20"/>
        </w:rPr>
        <w:t>): Grado en que el producto se puede utilizar con eficacia, eficiencia, libertad de riesgo y satisfacción en contextos tanto especificados como imprevistos.</w:t>
      </w:r>
    </w:p>
    <w:p w14:paraId="2345E984" w14:textId="2C47DE4E" w:rsidR="00533AD1" w:rsidRPr="00533AD1" w:rsidRDefault="008B009A" w:rsidP="008B009A">
      <w:pPr>
        <w:rPr>
          <w:sz w:val="20"/>
          <w:szCs w:val="20"/>
        </w:rPr>
      </w:pPr>
      <w:r w:rsidRPr="00533AD1">
        <w:rPr>
          <w:i/>
          <w:iCs/>
          <w:sz w:val="20"/>
          <w:szCs w:val="20"/>
        </w:rPr>
        <w:t>SUBCARACTERÍSTICAS</w:t>
      </w:r>
      <w:r w:rsidR="00533AD1" w:rsidRPr="00533AD1">
        <w:rPr>
          <w:i/>
          <w:iCs/>
          <w:sz w:val="20"/>
          <w:szCs w:val="20"/>
        </w:rPr>
        <w:t>:</w:t>
      </w:r>
      <w:r w:rsidR="00533AD1" w:rsidRPr="00533AD1">
        <w:rPr>
          <w:sz w:val="20"/>
          <w:szCs w:val="20"/>
        </w:rPr>
        <w:t xml:space="preserve"> Flexibilidad y cobertura de contexto general.</w:t>
      </w:r>
    </w:p>
    <w:p w14:paraId="4C1C3E40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3. Importancia y Aplicación en Proyectos de Software</w:t>
      </w:r>
    </w:p>
    <w:p w14:paraId="728CFA29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La adopción de la norma ISO/IEC 25010 dentro del desarrollo de software permite:</w:t>
      </w:r>
    </w:p>
    <w:p w14:paraId="2565D9BA" w14:textId="77777777" w:rsidR="00533AD1" w:rsidRPr="00533AD1" w:rsidRDefault="00533AD1" w:rsidP="00533AD1">
      <w:pPr>
        <w:rPr>
          <w:sz w:val="20"/>
          <w:szCs w:val="20"/>
        </w:rPr>
      </w:pPr>
      <w:r w:rsidRPr="00533AD1">
        <w:rPr>
          <w:sz w:val="20"/>
          <w:szCs w:val="20"/>
        </w:rPr>
        <w:t>Estandarización de Requisitos: Ayuda a los desarrolladores y analistas a definir requerimientos no funcionales claros (seguridad, rendimiento, mantenibilidad) desde las fases iniciales del proyecto.</w:t>
      </w:r>
    </w:p>
    <w:p w14:paraId="4F5E7E86" w14:textId="77777777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lastRenderedPageBreak/>
        <w:t>Evaluación Objetiva: Ofrece una métrica estructurada para realizar auditorías de calidad, pruebas de aceptación y revisiones de código.</w:t>
      </w:r>
    </w:p>
    <w:p w14:paraId="7728BF3B" w14:textId="77777777" w:rsidR="00533AD1" w:rsidRPr="00533AD1" w:rsidRDefault="00533AD1" w:rsidP="008B009A">
      <w:pPr>
        <w:rPr>
          <w:sz w:val="20"/>
          <w:szCs w:val="20"/>
        </w:rPr>
      </w:pPr>
      <w:r w:rsidRPr="00533AD1">
        <w:rPr>
          <w:sz w:val="20"/>
          <w:szCs w:val="20"/>
        </w:rPr>
        <w:t>Mitigación de Riesgos: Al contemplar aspectos críticos como la seguridad y la fiabilidad, reduce drásticamente los fallos en producción y vulnerabilidades ante ciberataques.</w:t>
      </w:r>
    </w:p>
    <w:p w14:paraId="27C584CC" w14:textId="77777777" w:rsidR="00533AD1" w:rsidRPr="00533AD1" w:rsidRDefault="00533AD1" w:rsidP="00533AD1">
      <w:pPr>
        <w:jc w:val="center"/>
        <w:rPr>
          <w:sz w:val="20"/>
          <w:szCs w:val="20"/>
        </w:rPr>
      </w:pPr>
    </w:p>
    <w:sectPr w:rsidR="00533AD1" w:rsidRPr="00533A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812"/>
    <w:multiLevelType w:val="multilevel"/>
    <w:tmpl w:val="7594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445DA"/>
    <w:multiLevelType w:val="multilevel"/>
    <w:tmpl w:val="144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C6A39"/>
    <w:multiLevelType w:val="multilevel"/>
    <w:tmpl w:val="9AF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13239">
    <w:abstractNumId w:val="1"/>
  </w:num>
  <w:num w:numId="2" w16cid:durableId="942111431">
    <w:abstractNumId w:val="0"/>
  </w:num>
  <w:num w:numId="3" w16cid:durableId="896669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D1"/>
    <w:rsid w:val="00533AD1"/>
    <w:rsid w:val="00596BBA"/>
    <w:rsid w:val="008B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BB2AB"/>
  <w15:chartTrackingRefBased/>
  <w15:docId w15:val="{D0C3F9D6-17C6-4EE8-AFCF-86D7D457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A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A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A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A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A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A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A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A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A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A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848</Words>
  <Characters>4668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LOPEZ MIGUEL ANGEL</dc:creator>
  <cp:keywords/>
  <dc:description/>
  <cp:lastModifiedBy>RIVERA LOPEZ MIGUEL ANGEL</cp:lastModifiedBy>
  <cp:revision>1</cp:revision>
  <dcterms:created xsi:type="dcterms:W3CDTF">2026-10-13T21:32:00Z</dcterms:created>
  <dcterms:modified xsi:type="dcterms:W3CDTF">2026-10-13T21:55:00Z</dcterms:modified>
</cp:coreProperties>
</file>