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i/>
          <w:iCs/>
        </w:rPr>
        <w:t xml:space="preserve">Do institutional thresholds improve exchange-rate stress early warning? A replication-to-deployment evaluation with a pre-specified confirmation period</w:t>
      </w:r>
    </w:p>
    <w:p>
      <w:pPr>
        <w:pStyle w:val="BodyText"/>
      </w:pPr>
      <w:r>
        <w:rPr>
          <w:b/>
          <w:bCs/>
        </w:rPr>
        <w:t xml:space="preserve">Table S1. Regime coefficients: published versus replicated.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Published (t)</w:t>
            </w:r>
          </w:p>
        </w:tc>
        <w:tc>
          <w:tcPr/>
          <w:p>
            <w:pPr>
              <w:pStyle w:val="Compact"/>
            </w:pPr>
            <w:r>
              <w:t xml:space="preserve">Replicated</w:t>
            </w:r>
          </w:p>
        </w:tc>
        <w:tc>
          <w:tcPr/>
          <w:p>
            <w:pPr>
              <w:pStyle w:val="Compact"/>
            </w:pPr>
            <w:r>
              <w:t xml:space="preserve">t cluster</w:t>
            </w:r>
          </w:p>
        </w:tc>
        <w:tc>
          <w:tcPr/>
          <w:p>
            <w:pPr>
              <w:pStyle w:val="Compact"/>
            </w:pPr>
            <w:r>
              <w:t xml:space="preserve">t conv.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49.0647 (12.37)</w:t>
            </w:r>
          </w:p>
        </w:tc>
        <w:tc>
          <w:tcPr/>
          <w:p>
            <w:pPr>
              <w:pStyle w:val="Compact"/>
            </w:pPr>
            <w:r>
              <w:t xml:space="preserve">49.0648</w:t>
            </w:r>
          </w:p>
        </w:tc>
        <w:tc>
          <w:tcPr/>
          <w:p>
            <w:pPr>
              <w:pStyle w:val="Compact"/>
            </w:pPr>
            <w:r>
              <w:t xml:space="preserve">12.38</w:t>
            </w:r>
          </w:p>
        </w:tc>
        <w:tc>
          <w:tcPr/>
          <w:p>
            <w:pPr>
              <w:pStyle w:val="Compact"/>
            </w:pPr>
            <w:r>
              <w:t xml:space="preserve">21.08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0.0060 (1.68)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0.0455 (9.10)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12.34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0.3396 (0.39)</w:t>
            </w:r>
          </w:p>
        </w:tc>
        <w:tc>
          <w:tcPr/>
          <w:p>
            <w:pPr>
              <w:pStyle w:val="Compact"/>
            </w:pPr>
            <w:r>
              <w:t xml:space="preserve">1.0462</w:t>
            </w:r>
          </w:p>
        </w:tc>
        <w:tc>
          <w:tcPr/>
          <w:p>
            <w:pPr>
              <w:pStyle w:val="Compact"/>
            </w:pPr>
            <w:r>
              <w:t xml:space="preserve">3.97</w:t>
            </w:r>
          </w:p>
        </w:tc>
        <w:tc>
          <w:tcPr/>
          <w:p>
            <w:pPr>
              <w:pStyle w:val="Compact"/>
            </w:pPr>
            <w:r>
              <w:t xml:space="preserve">4.12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0.5579 (0.94)</w:t>
            </w:r>
          </w:p>
        </w:tc>
        <w:tc>
          <w:tcPr/>
          <w:p>
            <w:pPr>
              <w:pStyle w:val="Compact"/>
            </w:pPr>
            <w:r>
              <w:t xml:space="preserve">0.6183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-0.1582 (-0.88)</w:t>
            </w:r>
          </w:p>
        </w:tc>
        <w:tc>
          <w:tcPr/>
          <w:p>
            <w:pPr>
              <w:pStyle w:val="Compact"/>
            </w:pPr>
            <w:r>
              <w:t xml:space="preserve">-0.1582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-1.0075 (-3.13)</w:t>
            </w:r>
          </w:p>
        </w:tc>
        <w:tc>
          <w:tcPr/>
          <w:p>
            <w:pPr>
              <w:pStyle w:val="Compact"/>
            </w:pPr>
            <w:r>
              <w:t xml:space="preserve">-1.0075</w:t>
            </w:r>
          </w:p>
        </w:tc>
        <w:tc>
          <w:tcPr/>
          <w:p>
            <w:pPr>
              <w:pStyle w:val="Compact"/>
            </w:pPr>
            <w:r>
              <w:t xml:space="preserve">-3.13</w:t>
            </w:r>
          </w:p>
        </w:tc>
        <w:tc>
          <w:tcPr/>
          <w:p>
            <w:pPr>
              <w:pStyle w:val="Compact"/>
            </w:pPr>
            <w:r>
              <w:t xml:space="preserve">-3.61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-0.1116 (-7.16)</w:t>
            </w:r>
          </w:p>
        </w:tc>
        <w:tc>
          <w:tcPr/>
          <w:p>
            <w:pPr>
              <w:pStyle w:val="Compact"/>
            </w:pPr>
            <w:r>
              <w:t xml:space="preserve">-0.1116</w:t>
            </w:r>
          </w:p>
        </w:tc>
        <w:tc>
          <w:tcPr/>
          <w:p>
            <w:pPr>
              <w:pStyle w:val="Compact"/>
            </w:pPr>
            <w:r>
              <w:t xml:space="preserve">-1.96</w:t>
            </w:r>
          </w:p>
        </w:tc>
        <w:tc>
          <w:tcPr/>
          <w:p>
            <w:pPr>
              <w:pStyle w:val="Compact"/>
            </w:pPr>
            <w:r>
              <w:t xml:space="preserve">-7.61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-0.0201 (-8.15)</w:t>
            </w:r>
          </w:p>
        </w:tc>
        <w:tc>
          <w:tcPr/>
          <w:p>
            <w:pPr>
              <w:pStyle w:val="Compact"/>
            </w:pPr>
            <w:r>
              <w:t xml:space="preserve">-0.0201</w:t>
            </w:r>
          </w:p>
        </w:tc>
        <w:tc>
          <w:tcPr/>
          <w:p>
            <w:pPr>
              <w:pStyle w:val="Compact"/>
            </w:pPr>
            <w:r>
              <w:t xml:space="preserve">-4.38</w:t>
            </w:r>
          </w:p>
        </w:tc>
        <w:tc>
          <w:tcPr/>
          <w:p>
            <w:pPr>
              <w:pStyle w:val="Compact"/>
            </w:pPr>
            <w:r>
              <w:t xml:space="preserve">-8.15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0.0863 (0.25)</w:t>
            </w:r>
          </w:p>
        </w:tc>
        <w:tc>
          <w:tcPr/>
          <w:p>
            <w:pPr>
              <w:pStyle w:val="Compact"/>
            </w:pPr>
            <w:r>
              <w:t xml:space="preserve">0.0305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-2.5950 (-4.27)</w:t>
            </w:r>
          </w:p>
        </w:tc>
        <w:tc>
          <w:tcPr/>
          <w:p>
            <w:pPr>
              <w:pStyle w:val="Compact"/>
            </w:pPr>
            <w:r>
              <w:t xml:space="preserve">-2.6012</w:t>
            </w:r>
          </w:p>
        </w:tc>
        <w:tc>
          <w:tcPr/>
          <w:p>
            <w:pPr>
              <w:pStyle w:val="Compact"/>
            </w:pPr>
            <w:r>
              <w:t xml:space="preserve">-1.43</w:t>
            </w:r>
          </w:p>
        </w:tc>
        <w:tc>
          <w:tcPr/>
          <w:p>
            <w:pPr>
              <w:pStyle w:val="Compact"/>
            </w:pPr>
            <w:r>
              <w:t xml:space="preserve">-4.30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-6.0032 (-1.20)</w:t>
            </w:r>
          </w:p>
        </w:tc>
        <w:tc>
          <w:tcPr/>
          <w:p>
            <w:pPr>
              <w:pStyle w:val="Compact"/>
            </w:pPr>
            <w:r>
              <w:t xml:space="preserve">-6.0032</w:t>
            </w:r>
          </w:p>
        </w:tc>
        <w:tc>
          <w:tcPr/>
          <w:p>
            <w:pPr>
              <w:pStyle w:val="Compact"/>
            </w:pPr>
            <w:r>
              <w:t xml:space="preserve">-2.50</w:t>
            </w:r>
          </w:p>
        </w:tc>
        <w:tc>
          <w:tcPr/>
          <w:p>
            <w:pPr>
              <w:pStyle w:val="Compact"/>
            </w:pPr>
            <w:r>
              <w:t xml:space="preserve">-11.65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84.6554 (2.19)</w:t>
            </w:r>
          </w:p>
        </w:tc>
        <w:tc>
          <w:tcPr/>
          <w:p>
            <w:pPr>
              <w:pStyle w:val="Compact"/>
            </w:pPr>
            <w:r>
              <w:t xml:space="preserve">112.8207</w:t>
            </w:r>
          </w:p>
        </w:tc>
        <w:tc>
          <w:tcPr/>
          <w:p>
            <w:pPr>
              <w:pStyle w:val="Compact"/>
            </w:pPr>
            <w:r>
              <w:t xml:space="preserve">9.56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1.5950 (9.89)</w:t>
            </w:r>
          </w:p>
        </w:tc>
        <w:tc>
          <w:tcPr/>
          <w:p>
            <w:pPr>
              <w:pStyle w:val="Compact"/>
            </w:pPr>
            <w:r>
              <w:t xml:space="preserve">1.5950</w:t>
            </w:r>
          </w:p>
        </w:tc>
        <w:tc>
          <w:tcPr/>
          <w:p>
            <w:pPr>
              <w:pStyle w:val="Compact"/>
            </w:pPr>
            <w:r>
              <w:t xml:space="preserve">9.90</w:t>
            </w:r>
          </w:p>
        </w:tc>
        <w:tc>
          <w:tcPr/>
          <w:p>
            <w:pPr>
              <w:pStyle w:val="Compact"/>
            </w:pPr>
            <w:r>
              <w:t xml:space="preserve">9.52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1.5209 (14.50)</w:t>
            </w:r>
          </w:p>
        </w:tc>
        <w:tc>
          <w:tcPr/>
          <w:p>
            <w:pPr>
              <w:pStyle w:val="Compact"/>
            </w:pPr>
            <w:r>
              <w:t xml:space="preserve">1.5209</w:t>
            </w:r>
          </w:p>
        </w:tc>
        <w:tc>
          <w:tcPr/>
          <w:p>
            <w:pPr>
              <w:pStyle w:val="Compact"/>
            </w:pPr>
            <w:r>
              <w:t xml:space="preserve">14.51</w:t>
            </w:r>
          </w:p>
        </w:tc>
        <w:tc>
          <w:tcPr/>
          <w:p>
            <w:pPr>
              <w:pStyle w:val="Compact"/>
            </w:pPr>
            <w:r>
              <w:t xml:space="preserve">16.00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4.2070 (9.96)</w:t>
            </w:r>
          </w:p>
        </w:tc>
        <w:tc>
          <w:tcPr/>
          <w:p>
            <w:pPr>
              <w:pStyle w:val="Compact"/>
            </w:pPr>
            <w:r>
              <w:t xml:space="preserve">74.2070</w:t>
            </w:r>
          </w:p>
        </w:tc>
        <w:tc>
          <w:tcPr/>
          <w:p>
            <w:pPr>
              <w:pStyle w:val="Compact"/>
            </w:pPr>
            <w:r>
              <w:t xml:space="preserve">9.96</w:t>
            </w:r>
          </w:p>
        </w:tc>
        <w:tc>
          <w:tcPr/>
          <w:p>
            <w:pPr>
              <w:pStyle w:val="Compact"/>
            </w:pPr>
            <w:r>
              <w:t xml:space="preserve">11.04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14.5626 (2.15)</w:t>
            </w:r>
          </w:p>
        </w:tc>
        <w:tc>
          <w:tcPr/>
          <w:p>
            <w:pPr>
              <w:pStyle w:val="Compact"/>
            </w:pPr>
            <w:r>
              <w:t xml:space="preserve">14.5626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4.20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1.2196 (3.53)</w:t>
            </w:r>
          </w:p>
        </w:tc>
        <w:tc>
          <w:tcPr/>
          <w:p>
            <w:pPr>
              <w:pStyle w:val="Compact"/>
            </w:pPr>
            <w:r>
              <w:t xml:space="preserve">1.1276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52.1320 (2.23)</w:t>
            </w:r>
          </w:p>
        </w:tc>
        <w:tc>
          <w:tcPr/>
          <w:p>
            <w:pPr>
              <w:pStyle w:val="Compact"/>
            </w:pPr>
            <w:r>
              <w:t xml:space="preserve">-24.9266</w:t>
            </w:r>
          </w:p>
        </w:tc>
        <w:tc>
          <w:tcPr/>
          <w:p>
            <w:pPr>
              <w:pStyle w:val="Compact"/>
            </w:pPr>
            <w:r>
              <w:t xml:space="preserve">-1.95</w:t>
            </w:r>
          </w:p>
        </w:tc>
        <w:tc>
          <w:tcPr/>
          <w:p>
            <w:pPr>
              <w:pStyle w:val="Compact"/>
            </w:pPr>
            <w:r>
              <w:t xml:space="preserve">-1.90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0.0335 (1.12)</w:t>
            </w:r>
          </w:p>
        </w:tc>
        <w:tc>
          <w:tcPr/>
          <w:p>
            <w:pPr>
              <w:pStyle w:val="Compact"/>
            </w:pPr>
            <w:r>
              <w:t xml:space="preserve">0.0335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0.0297 (1.86)</w:t>
            </w:r>
          </w:p>
        </w:tc>
        <w:tc>
          <w:tcPr/>
          <w:p>
            <w:pPr>
              <w:pStyle w:val="Compact"/>
            </w:pPr>
            <w:r>
              <w:t xml:space="preserve">0.0297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-1.1321 (2.42)</w:t>
            </w:r>
          </w:p>
        </w:tc>
        <w:tc>
          <w:tcPr/>
          <w:p>
            <w:pPr>
              <w:pStyle w:val="Compact"/>
            </w:pPr>
            <w:r>
              <w:t xml:space="preserve">1.1321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3.9821 (1.26)</w:t>
            </w:r>
          </w:p>
        </w:tc>
        <w:tc>
          <w:tcPr/>
          <w:p>
            <w:pPr>
              <w:pStyle w:val="Compact"/>
            </w:pPr>
            <w:r>
              <w:t xml:space="preserve">33.9821</w:t>
            </w:r>
          </w:p>
        </w:tc>
        <w:tc>
          <w:tcPr/>
          <w:p>
            <w:pPr>
              <w:pStyle w:val="Compact"/>
            </w:pPr>
            <w:r>
              <w:t xml:space="preserve">3.26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-7.6749 (-2.36)</w:t>
            </w:r>
          </w:p>
        </w:tc>
        <w:tc>
          <w:tcPr/>
          <w:p>
            <w:pPr>
              <w:pStyle w:val="Compact"/>
            </w:pPr>
            <w:r>
              <w:t xml:space="preserve">-7.9710</w:t>
            </w:r>
          </w:p>
        </w:tc>
        <w:tc>
          <w:tcPr/>
          <w:p>
            <w:pPr>
              <w:pStyle w:val="Compact"/>
            </w:pPr>
            <w:r>
              <w:t xml:space="preserve">-3.49</w:t>
            </w:r>
          </w:p>
        </w:tc>
        <w:tc>
          <w:tcPr/>
          <w:p>
            <w:pPr>
              <w:pStyle w:val="Compact"/>
            </w:pPr>
            <w:r>
              <w:t xml:space="preserve">-4.30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‘suspected transcription error’</w:t>
      </w:r>
      <w:r>
        <w:t xml:space="preserve">: the published value differs from the replicated one by a digit or a sign; other causes cannot be ruled out without the original code.</w:t>
      </w:r>
    </w:p>
    <w:p>
      <w:pPr>
        <w:pStyle w:val="BodyText"/>
      </w:pPr>
      <w:r>
        <w:rPr>
          <w:b/>
          <w:bCs/>
        </w:rPr>
        <w:t xml:space="preserve">Table S2. Specification search scored against the published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Other risks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T(N-1)</w:t>
            </w:r>
          </w:p>
        </w:tc>
        <w:tc>
          <w:tcPr/>
          <w:p>
            <w:pPr>
              <w:pStyle w:val="Compact"/>
            </w:pPr>
            <w:r>
              <w:t xml:space="preserve">F publ.</w:t>
            </w: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gamma publ.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590.79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103.91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180.59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26.53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50.36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74.90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18.39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44.97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80.48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26.53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17.04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0.2068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2.18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44.97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27.48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20.40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17.04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0.2068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592.24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140.63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126.55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19.54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51.82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29.96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48.40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108.44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19.54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10.35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48.40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14.87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40.28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8.52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68.58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92.52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217.95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8.51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109.13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184.26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28.23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217.95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8.51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109.13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41.47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28.23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48.69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-0.2660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27.43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12.71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0.4821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88.96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213.17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112.27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137.32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35.38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213.17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112.27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19.35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35.38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60.97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-0.0377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-0.2684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26.86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11.67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-0.2098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147.20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38.39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21.83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38.39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66.46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22.40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9.84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-0.1230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Threshold tests by trimming fraction.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Hansen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Low regime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143.49</w:t>
            </w:r>
          </w:p>
        </w:tc>
        <w:tc>
          <w:tcPr/>
          <w:p>
            <w:pPr>
              <w:pStyle w:val="Compact"/>
            </w:pPr>
            <w:r>
              <w:t xml:space="preserve">0.0180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0.8885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47.91</w:t>
            </w:r>
          </w:p>
        </w:tc>
        <w:tc>
          <w:tcPr/>
          <w:p>
            <w:pPr>
              <w:pStyle w:val="Compact"/>
            </w:pPr>
            <w:r>
              <w:t xml:space="preserve">0.2985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143.49</w:t>
            </w:r>
          </w:p>
        </w:tc>
        <w:tc>
          <w:tcPr/>
          <w:p>
            <w:pPr>
              <w:pStyle w:val="Compact"/>
            </w:pPr>
            <w:r>
              <w:t xml:space="preserve">0.0180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0.8550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22.15</w:t>
            </w:r>
          </w:p>
        </w:tc>
        <w:tc>
          <w:tcPr/>
          <w:p>
            <w:pPr>
              <w:pStyle w:val="Compact"/>
            </w:pPr>
            <w:r>
              <w:t xml:space="preserve">0.6720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88.33</w:t>
            </w:r>
          </w:p>
        </w:tc>
        <w:tc>
          <w:tcPr/>
          <w:p>
            <w:pPr>
              <w:pStyle w:val="Compact"/>
            </w:pPr>
            <w:r>
              <w:t xml:space="preserve">0.1235</w:t>
            </w:r>
          </w:p>
        </w:tc>
        <w:tc>
          <w:tcPr/>
          <w:p>
            <w:pPr>
              <w:pStyle w:val="Compact"/>
            </w:pPr>
            <w:r>
              <w:t xml:space="preserve">-0.6665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0.8375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0.0335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0.8910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81.56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0.8085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0.0300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88.55</w:t>
            </w:r>
          </w:p>
        </w:tc>
        <w:tc>
          <w:tcPr/>
          <w:p>
            <w:pPr>
              <w:pStyle w:val="Compact"/>
            </w:pPr>
            <w:r>
              <w:t xml:space="preserve">0.0295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245.25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118.28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0.6500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0.1325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0.1985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245.25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118.28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0.6080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0.1740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74.20</w:t>
            </w:r>
          </w:p>
        </w:tc>
        <w:tc>
          <w:tcPr/>
          <w:p>
            <w:pPr>
              <w:pStyle w:val="Compact"/>
            </w:pPr>
            <w:r>
              <w:t xml:space="preserve">0.2210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57.98</w:t>
            </w:r>
          </w:p>
        </w:tc>
        <w:tc>
          <w:tcPr/>
          <w:p>
            <w:pPr>
              <w:pStyle w:val="Compact"/>
            </w:pPr>
            <w:r>
              <w:t xml:space="preserve">0.3895</w:t>
            </w:r>
          </w:p>
        </w:tc>
        <w:tc>
          <w:tcPr/>
          <w:p>
            <w:pPr>
              <w:pStyle w:val="Compact"/>
            </w:pPr>
            <w:r>
              <w:t xml:space="preserve">-0.6665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0.5575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0.0740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0.1390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74.20</w:t>
            </w:r>
          </w:p>
        </w:tc>
        <w:tc>
          <w:tcPr/>
          <w:p>
            <w:pPr>
              <w:pStyle w:val="Compact"/>
            </w:pPr>
            <w:r>
              <w:t xml:space="preserve">0.1595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25.41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0.4705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0.0630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Pseudo-real-time threshold regressions.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Hansen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b low IQ</w:t>
            </w:r>
          </w:p>
        </w:tc>
        <w:tc>
          <w:tcPr/>
          <w:p>
            <w:pPr>
              <w:pStyle w:val="Compact"/>
            </w:pPr>
            <w:r>
              <w:t xml:space="preserve">t cl.</w:t>
            </w:r>
          </w:p>
        </w:tc>
        <w:tc>
          <w:tcPr/>
          <w:p>
            <w:pPr>
              <w:pStyle w:val="Compact"/>
            </w:pPr>
            <w:r>
              <w:t xml:space="preserve">b high IQ</w:t>
            </w:r>
          </w:p>
        </w:tc>
        <w:tc>
          <w:tcPr/>
          <w:p>
            <w:pPr>
              <w:pStyle w:val="Compact"/>
            </w:pPr>
            <w:r>
              <w:t xml:space="preserve">t cl.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46.71</w:t>
            </w:r>
          </w:p>
        </w:tc>
        <w:tc>
          <w:tcPr/>
          <w:p>
            <w:pPr>
              <w:pStyle w:val="Compact"/>
            </w:pPr>
            <w:r>
              <w:t xml:space="preserve">0.6190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-8.9146</w:t>
            </w:r>
          </w:p>
        </w:tc>
        <w:tc>
          <w:tcPr/>
          <w:p>
            <w:pPr>
              <w:pStyle w:val="Compact"/>
            </w:pPr>
            <w:r>
              <w:t xml:space="preserve">-4.13</w:t>
            </w:r>
          </w:p>
        </w:tc>
        <w:tc>
          <w:tcPr/>
          <w:p>
            <w:pPr>
              <w:pStyle w:val="Compact"/>
            </w:pPr>
            <w:r>
              <w:t xml:space="preserve">0.2585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44.71</w:t>
            </w:r>
          </w:p>
        </w:tc>
        <w:tc>
          <w:tcPr/>
          <w:p>
            <w:pPr>
              <w:pStyle w:val="Compact"/>
            </w:pPr>
            <w:r>
              <w:t xml:space="preserve">0.3830</w:t>
            </w:r>
          </w:p>
        </w:tc>
        <w:tc>
          <w:tcPr/>
          <w:p>
            <w:pPr>
              <w:pStyle w:val="Compact"/>
            </w:pPr>
            <w:r>
              <w:t xml:space="preserve">0.0318</w:t>
            </w:r>
          </w:p>
        </w:tc>
        <w:tc>
          <w:tcPr/>
          <w:p>
            <w:pPr>
              <w:pStyle w:val="Compact"/>
            </w:pPr>
            <w:r>
              <w:t xml:space="preserve">0.0013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-0.0913</w:t>
            </w:r>
          </w:p>
        </w:tc>
        <w:tc>
          <w:tcPr/>
          <w:p>
            <w:pPr>
              <w:pStyle w:val="Compact"/>
            </w:pPr>
            <w:r>
              <w:t xml:space="preserve">-4.94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61.67</w:t>
            </w:r>
          </w:p>
        </w:tc>
        <w:tc>
          <w:tcPr/>
          <w:p>
            <w:pPr>
              <w:pStyle w:val="Compact"/>
            </w:pPr>
            <w:r>
              <w:t xml:space="preserve">0.0720</w:t>
            </w:r>
          </w:p>
        </w:tc>
        <w:tc>
          <w:tcPr/>
          <w:p>
            <w:pPr>
              <w:pStyle w:val="Compact"/>
            </w:pPr>
            <w:r>
              <w:t xml:space="preserve">-0.4452</w:t>
            </w:r>
          </w:p>
        </w:tc>
        <w:tc>
          <w:tcPr/>
          <w:p>
            <w:pPr>
              <w:pStyle w:val="Compact"/>
            </w:pPr>
            <w:r>
              <w:t xml:space="preserve">-0.0073</w:t>
            </w:r>
          </w:p>
        </w:tc>
        <w:tc>
          <w:tcPr/>
          <w:p>
            <w:pPr>
              <w:pStyle w:val="Compact"/>
            </w:pPr>
            <w:r>
              <w:t xml:space="preserve">-1.84</w:t>
            </w:r>
          </w:p>
        </w:tc>
        <w:tc>
          <w:tcPr/>
          <w:p>
            <w:pPr>
              <w:pStyle w:val="Compact"/>
            </w:pPr>
            <w:r>
              <w:t xml:space="preserve">0.0058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93.94</w:t>
            </w:r>
          </w:p>
        </w:tc>
        <w:tc>
          <w:tcPr/>
          <w:p>
            <w:pPr>
              <w:pStyle w:val="Compact"/>
            </w:pPr>
            <w:r>
              <w:t xml:space="preserve">0.0600</w:t>
            </w:r>
          </w:p>
        </w:tc>
        <w:tc>
          <w:tcPr/>
          <w:p>
            <w:pPr>
              <w:pStyle w:val="Compact"/>
            </w:pPr>
            <w:r>
              <w:t xml:space="preserve">-0.1701</w:t>
            </w:r>
          </w:p>
        </w:tc>
        <w:tc>
          <w:tcPr/>
          <w:p>
            <w:pPr>
              <w:pStyle w:val="Compact"/>
            </w:pPr>
            <w:r>
              <w:t xml:space="preserve">-0.0208</w:t>
            </w:r>
          </w:p>
        </w:tc>
        <w:tc>
          <w:tcPr/>
          <w:p>
            <w:pPr>
              <w:pStyle w:val="Compact"/>
            </w:pPr>
            <w:r>
              <w:t xml:space="preserve">-0.09</w:t>
            </w:r>
          </w:p>
        </w:tc>
        <w:tc>
          <w:tcPr/>
          <w:p>
            <w:pPr>
              <w:pStyle w:val="Compact"/>
            </w:pPr>
            <w:r>
              <w:t xml:space="preserve">-6.8675</w:t>
            </w:r>
          </w:p>
        </w:tc>
        <w:tc>
          <w:tcPr/>
          <w:p>
            <w:pPr>
              <w:pStyle w:val="Compact"/>
            </w:pPr>
            <w:r>
              <w:t xml:space="preserve">-3.82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  <w:tc>
          <w:tcPr/>
          <w:p>
            <w:pPr>
              <w:pStyle w:val="Compact"/>
            </w:pPr>
            <w:r>
              <w:t xml:space="preserve">0.0125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0.9586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-3.1485</w:t>
            </w:r>
          </w:p>
        </w:tc>
        <w:tc>
          <w:tcPr/>
          <w:p>
            <w:pPr>
              <w:pStyle w:val="Compact"/>
            </w:pPr>
            <w:r>
              <w:t xml:space="preserve">-1.68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33.83</w:t>
            </w:r>
          </w:p>
        </w:tc>
        <w:tc>
          <w:tcPr/>
          <w:p>
            <w:pPr>
              <w:pStyle w:val="Compact"/>
            </w:pPr>
            <w:r>
              <w:t xml:space="preserve">0.6380</w:t>
            </w:r>
          </w:p>
        </w:tc>
        <w:tc>
          <w:tcPr/>
          <w:p>
            <w:pPr>
              <w:pStyle w:val="Compact"/>
            </w:pPr>
            <w:r>
              <w:t xml:space="preserve">0.0781</w:t>
            </w:r>
          </w:p>
        </w:tc>
        <w:tc>
          <w:tcPr/>
          <w:p>
            <w:pPr>
              <w:pStyle w:val="Compact"/>
            </w:pPr>
            <w:r>
              <w:t xml:space="preserve">-0.0672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-2.8932</w:t>
            </w:r>
          </w:p>
        </w:tc>
        <w:tc>
          <w:tcPr/>
          <w:p>
            <w:pPr>
              <w:pStyle w:val="Compact"/>
            </w:pPr>
            <w:r>
              <w:t xml:space="preserve">-5.29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222.68</w:t>
            </w:r>
          </w:p>
        </w:tc>
        <w:tc>
          <w:tcPr/>
          <w:p>
            <w:pPr>
              <w:pStyle w:val="Compact"/>
            </w:pPr>
            <w:r>
              <w:t xml:space="preserve">0.0310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28.9234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170.0701</w:t>
            </w:r>
          </w:p>
        </w:tc>
        <w:tc>
          <w:tcPr/>
          <w:p>
            <w:pPr>
              <w:pStyle w:val="Compact"/>
            </w:pPr>
            <w:r>
              <w:t xml:space="preserve">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82.31</w:t>
            </w:r>
          </w:p>
        </w:tc>
        <w:tc>
          <w:tcPr/>
          <w:p>
            <w:pPr>
              <w:pStyle w:val="Compact"/>
            </w:pPr>
            <w:r>
              <w:t xml:space="preserve">0.0135</w:t>
            </w:r>
          </w:p>
        </w:tc>
        <w:tc>
          <w:tcPr/>
          <w:p>
            <w:pPr>
              <w:pStyle w:val="Compact"/>
            </w:pPr>
            <w:r>
              <w:t xml:space="preserve">-0.7346</w:t>
            </w:r>
          </w:p>
        </w:tc>
        <w:tc>
          <w:tcPr/>
          <w:p>
            <w:pPr>
              <w:pStyle w:val="Compact"/>
            </w:pPr>
            <w:r>
              <w:t xml:space="preserve">1.3795</w:t>
            </w:r>
          </w:p>
        </w:tc>
        <w:tc>
          <w:tcPr/>
          <w:p>
            <w:pPr>
              <w:pStyle w:val="Compact"/>
            </w:pPr>
            <w:r>
              <w:t xml:space="preserve">7.34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273.66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1.7534</w:t>
            </w:r>
          </w:p>
        </w:tc>
        <w:tc>
          <w:tcPr/>
          <w:p>
            <w:pPr>
              <w:pStyle w:val="Compact"/>
            </w:pPr>
            <w:r>
              <w:t xml:space="preserve">10.60</w:t>
            </w:r>
          </w:p>
        </w:tc>
        <w:tc>
          <w:tcPr/>
          <w:p>
            <w:pPr>
              <w:pStyle w:val="Compact"/>
            </w:pPr>
            <w:r>
              <w:t xml:space="preserve">-0.0036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896</w:t>
            </w:r>
          </w:p>
        </w:tc>
        <w:tc>
          <w:tcPr/>
          <w:p>
            <w:pPr>
              <w:pStyle w:val="Compact"/>
            </w:pPr>
            <w:r>
              <w:t xml:space="preserve">47.15</w:t>
            </w:r>
          </w:p>
        </w:tc>
        <w:tc>
          <w:tcPr/>
          <w:p>
            <w:pPr>
              <w:pStyle w:val="Compact"/>
            </w:pPr>
            <w:r>
              <w:t xml:space="preserve">0.5365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-67.9180</w:t>
            </w:r>
          </w:p>
        </w:tc>
        <w:tc>
          <w:tcPr/>
          <w:p>
            <w:pPr>
              <w:pStyle w:val="Compact"/>
            </w:pPr>
            <w:r>
              <w:t xml:space="preserve">-4.96</w:t>
            </w:r>
          </w:p>
        </w:tc>
        <w:tc>
          <w:tcPr/>
          <w:p>
            <w:pPr>
              <w:pStyle w:val="Compact"/>
            </w:pPr>
            <w:r>
              <w:t xml:space="preserve">4.4315</w:t>
            </w:r>
          </w:p>
        </w:tc>
        <w:tc>
          <w:tcPr/>
          <w:p>
            <w:pPr>
              <w:pStyle w:val="Compact"/>
            </w:pPr>
            <w:r>
              <w:t xml:space="preserve">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29.28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-0.3274</w:t>
            </w:r>
          </w:p>
        </w:tc>
        <w:tc>
          <w:tcPr/>
          <w:p>
            <w:pPr>
              <w:pStyle w:val="Compact"/>
            </w:pPr>
            <w:r>
              <w:t xml:space="preserve">-53.0671</w:t>
            </w:r>
          </w:p>
        </w:tc>
        <w:tc>
          <w:tcPr/>
          <w:p>
            <w:pPr>
              <w:pStyle w:val="Compact"/>
            </w:pPr>
            <w:r>
              <w:t xml:space="preserve">-1.43</w:t>
            </w:r>
          </w:p>
        </w:tc>
        <w:tc>
          <w:tcPr/>
          <w:p>
            <w:pPr>
              <w:pStyle w:val="Compact"/>
            </w:pPr>
            <w:r>
              <w:t xml:space="preserve">11.4758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40.37</w:t>
            </w:r>
          </w:p>
        </w:tc>
        <w:tc>
          <w:tcPr/>
          <w:p>
            <w:pPr>
              <w:pStyle w:val="Compact"/>
            </w:pPr>
            <w:r>
              <w:t xml:space="preserve">0.4970</w:t>
            </w:r>
          </w:p>
        </w:tc>
        <w:tc>
          <w:tcPr/>
          <w:p>
            <w:pPr>
              <w:pStyle w:val="Compact"/>
            </w:pPr>
            <w:r>
              <w:t xml:space="preserve">-0.0377</w:t>
            </w:r>
          </w:p>
        </w:tc>
        <w:tc>
          <w:tcPr/>
          <w:p>
            <w:pPr>
              <w:pStyle w:val="Compact"/>
            </w:pPr>
            <w:r>
              <w:t xml:space="preserve">-4.1262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-15.8506</w:t>
            </w:r>
          </w:p>
        </w:tc>
        <w:tc>
          <w:tcPr/>
          <w:p>
            <w:pPr>
              <w:pStyle w:val="Compact"/>
            </w:pPr>
            <w:r>
              <w:t xml:space="preserve">-2.24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CI lagged one month; IQ and annual controls from their September release.</w:t>
      </w:r>
    </w:p>
    <w:p>
      <w:pPr>
        <w:pStyle w:val="BodyText"/>
      </w:pPr>
      <w:r>
        <w:rPr>
          <w:b/>
          <w:bCs/>
        </w:rPr>
        <w:t xml:space="preserve">Table S5. Threshold tests with single WGI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WGI dimension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9.98</w:t>
            </w:r>
          </w:p>
        </w:tc>
        <w:tc>
          <w:tcPr/>
          <w:p>
            <w:pPr>
              <w:pStyle w:val="Compact"/>
            </w:pPr>
            <w:r>
              <w:t xml:space="preserve">0.9740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39.80</w:t>
            </w:r>
          </w:p>
        </w:tc>
        <w:tc>
          <w:tcPr/>
          <w:p>
            <w:pPr>
              <w:pStyle w:val="Compact"/>
            </w:pPr>
            <w:r>
              <w:t xml:space="preserve">0.1945</w:t>
            </w:r>
          </w:p>
        </w:tc>
        <w:tc>
          <w:tcPr/>
          <w:p>
            <w:pPr>
              <w:pStyle w:val="Compact"/>
            </w:pPr>
            <w:r>
              <w:t xml:space="preserve">0.6181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103.58</w:t>
            </w:r>
          </w:p>
        </w:tc>
        <w:tc>
          <w:tcPr/>
          <w:p>
            <w:pPr>
              <w:pStyle w:val="Compact"/>
            </w:pPr>
            <w:r>
              <w:t xml:space="preserve">0.0405</w:t>
            </w:r>
          </w:p>
        </w:tc>
        <w:tc>
          <w:tcPr/>
          <w:p>
            <w:pPr>
              <w:pStyle w:val="Compact"/>
            </w:pPr>
            <w:r>
              <w:t xml:space="preserve">-1.0745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105.42</w:t>
            </w:r>
          </w:p>
        </w:tc>
        <w:tc>
          <w:tcPr/>
          <w:p>
            <w:pPr>
              <w:pStyle w:val="Compact"/>
            </w:pPr>
            <w:r>
              <w:t xml:space="preserve">0.0620</w:t>
            </w:r>
          </w:p>
        </w:tc>
        <w:tc>
          <w:tcPr/>
          <w:p>
            <w:pPr>
              <w:pStyle w:val="Compact"/>
            </w:pPr>
            <w:r>
              <w:t xml:space="preserve">-0.0675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112.69</w:t>
            </w:r>
          </w:p>
        </w:tc>
        <w:tc>
          <w:tcPr/>
          <w:p>
            <w:pPr>
              <w:pStyle w:val="Compact"/>
            </w:pPr>
            <w:r>
              <w:t xml:space="preserve">0.0775</w:t>
            </w:r>
          </w:p>
        </w:tc>
        <w:tc>
          <w:tcPr/>
          <w:p>
            <w:pPr>
              <w:pStyle w:val="Compact"/>
            </w:pPr>
            <w:r>
              <w:t xml:space="preserve">-1.6473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11.49</w:t>
            </w:r>
          </w:p>
        </w:tc>
        <w:tc>
          <w:tcPr/>
          <w:p>
            <w:pPr>
              <w:pStyle w:val="Compact"/>
            </w:pPr>
            <w:r>
              <w:t xml:space="preserve">0.8560</w:t>
            </w:r>
          </w:p>
        </w:tc>
        <w:tc>
          <w:tcPr/>
          <w:p>
            <w:pPr>
              <w:pStyle w:val="Compact"/>
            </w:pPr>
            <w:r>
              <w:t xml:space="preserve">-1.6167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-1.0293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54.18</w:t>
            </w:r>
          </w:p>
        </w:tc>
        <w:tc>
          <w:tcPr/>
          <w:p>
            <w:pPr>
              <w:pStyle w:val="Compact"/>
            </w:pPr>
            <w:r>
              <w:t xml:space="preserve">0.2300</w:t>
            </w:r>
          </w:p>
        </w:tc>
        <w:tc>
          <w:tcPr/>
          <w:p>
            <w:pPr>
              <w:pStyle w:val="Compact"/>
            </w:pPr>
            <w:r>
              <w:t xml:space="preserve">0.7472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113.14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-0.6625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41.04</w:t>
            </w:r>
          </w:p>
        </w:tc>
        <w:tc>
          <w:tcPr/>
          <w:p>
            <w:pPr>
              <w:pStyle w:val="Compact"/>
            </w:pPr>
            <w:r>
              <w:t xml:space="preserve">0.7450</w:t>
            </w:r>
          </w:p>
        </w:tc>
        <w:tc>
          <w:tcPr/>
          <w:p>
            <w:pPr>
              <w:pStyle w:val="Compact"/>
            </w:pPr>
            <w:r>
              <w:t xml:space="preserve">-0.7974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82.98</w:t>
            </w:r>
          </w:p>
        </w:tc>
        <w:tc>
          <w:tcPr/>
          <w:p>
            <w:pPr>
              <w:pStyle w:val="Compact"/>
            </w:pPr>
            <w:r>
              <w:t xml:space="preserve">0.1115</w:t>
            </w:r>
          </w:p>
        </w:tc>
        <w:tc>
          <w:tcPr/>
          <w:p>
            <w:pPr>
              <w:pStyle w:val="Compact"/>
            </w:pPr>
            <w:r>
              <w:t xml:space="preserve">-0.4994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40.26</w:t>
            </w:r>
          </w:p>
        </w:tc>
        <w:tc>
          <w:tcPr/>
          <w:p>
            <w:pPr>
              <w:pStyle w:val="Compact"/>
            </w:pPr>
            <w:r>
              <w:t xml:space="preserve">0.1885</w:t>
            </w:r>
          </w:p>
        </w:tc>
        <w:tc>
          <w:tcPr/>
          <w:p>
            <w:pPr>
              <w:pStyle w:val="Compact"/>
            </w:pPr>
            <w:r>
              <w:t xml:space="preserve">-0.5574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53.14</w:t>
            </w:r>
          </w:p>
        </w:tc>
        <w:tc>
          <w:tcPr/>
          <w:p>
            <w:pPr>
              <w:pStyle w:val="Compact"/>
            </w:pPr>
            <w:r>
              <w:t xml:space="preserve">0.0380</w:t>
            </w:r>
          </w:p>
        </w:tc>
        <w:tc>
          <w:tcPr/>
          <w:p>
            <w:pPr>
              <w:pStyle w:val="Compact"/>
            </w:pPr>
            <w:r>
              <w:t xml:space="preserve">-0.1761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21.52</w:t>
            </w:r>
          </w:p>
        </w:tc>
        <w:tc>
          <w:tcPr/>
          <w:p>
            <w:pPr>
              <w:pStyle w:val="Compact"/>
            </w:pPr>
            <w:r>
              <w:t xml:space="preserve">0.4990</w:t>
            </w:r>
          </w:p>
        </w:tc>
        <w:tc>
          <w:tcPr/>
          <w:p>
            <w:pPr>
              <w:pStyle w:val="Compact"/>
            </w:pPr>
            <w:r>
              <w:t xml:space="preserve">-0.2427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81.77</w:t>
            </w:r>
          </w:p>
        </w:tc>
        <w:tc>
          <w:tcPr/>
          <w:p>
            <w:pPr>
              <w:pStyle w:val="Compact"/>
            </w:pPr>
            <w:r>
              <w:t xml:space="preserve">0.1265</w:t>
            </w:r>
          </w:p>
        </w:tc>
        <w:tc>
          <w:tcPr/>
          <w:p>
            <w:pPr>
              <w:pStyle w:val="Compact"/>
            </w:pPr>
            <w:r>
              <w:t xml:space="preserve">-0.1876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78.26</w:t>
            </w:r>
          </w:p>
        </w:tc>
        <w:tc>
          <w:tcPr/>
          <w:p>
            <w:pPr>
              <w:pStyle w:val="Compact"/>
            </w:pPr>
            <w:r>
              <w:t xml:space="preserve">0.3240</w:t>
            </w:r>
          </w:p>
        </w:tc>
        <w:tc>
          <w:tcPr/>
          <w:p>
            <w:pPr>
              <w:pStyle w:val="Compact"/>
            </w:pPr>
            <w:r>
              <w:t xml:space="preserve">-0.2427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74.04</w:t>
            </w:r>
          </w:p>
        </w:tc>
        <w:tc>
          <w:tcPr/>
          <w:p>
            <w:pPr>
              <w:pStyle w:val="Compact"/>
            </w:pPr>
            <w:r>
              <w:t xml:space="preserve">0.1185</w:t>
            </w:r>
          </w:p>
        </w:tc>
        <w:tc>
          <w:tcPr/>
          <w:p>
            <w:pPr>
              <w:pStyle w:val="Compact"/>
            </w:pPr>
            <w:r>
              <w:t xml:space="preserve">0.4378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21.33</w:t>
            </w:r>
          </w:p>
        </w:tc>
        <w:tc>
          <w:tcPr/>
          <w:p>
            <w:pPr>
              <w:pStyle w:val="Compact"/>
            </w:pPr>
            <w:r>
              <w:t xml:space="preserve">0.5285</w:t>
            </w:r>
          </w:p>
        </w:tc>
        <w:tc>
          <w:tcPr/>
          <w:p>
            <w:pPr>
              <w:pStyle w:val="Compact"/>
            </w:pPr>
            <w:r>
              <w:t xml:space="preserve">0.0653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40.37</w:t>
            </w:r>
          </w:p>
        </w:tc>
        <w:tc>
          <w:tcPr/>
          <w:p>
            <w:pPr>
              <w:pStyle w:val="Compact"/>
            </w:pPr>
            <w:r>
              <w:t xml:space="preserve">0.2115</w:t>
            </w:r>
          </w:p>
        </w:tc>
        <w:tc>
          <w:tcPr/>
          <w:p>
            <w:pPr>
              <w:pStyle w:val="Compact"/>
            </w:pPr>
            <w:r>
              <w:t xml:space="preserve">0.5997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88.54</w:t>
            </w:r>
          </w:p>
        </w:tc>
        <w:tc>
          <w:tcPr/>
          <w:p>
            <w:pPr>
              <w:pStyle w:val="Compact"/>
            </w:pPr>
            <w:r>
              <w:t xml:space="preserve">0.1600</w:t>
            </w:r>
          </w:p>
        </w:tc>
        <w:tc>
          <w:tcPr/>
          <w:p>
            <w:pPr>
              <w:pStyle w:val="Compact"/>
            </w:pPr>
            <w:r>
              <w:t xml:space="preserve">-0.4641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135.89</w:t>
            </w:r>
          </w:p>
        </w:tc>
        <w:tc>
          <w:tcPr/>
          <w:p>
            <w:pPr>
              <w:pStyle w:val="Compact"/>
            </w:pPr>
            <w:r>
              <w:t xml:space="preserve">0.0640</w:t>
            </w:r>
          </w:p>
        </w:tc>
        <w:tc>
          <w:tcPr/>
          <w:p>
            <w:pPr>
              <w:pStyle w:val="Compact"/>
            </w:pPr>
            <w:r>
              <w:t xml:space="preserve">0.1529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72.73</w:t>
            </w:r>
          </w:p>
        </w:tc>
        <w:tc>
          <w:tcPr/>
          <w:p>
            <w:pPr>
              <w:pStyle w:val="Compact"/>
            </w:pPr>
            <w:r>
              <w:t xml:space="preserve">0.2230</w:t>
            </w:r>
          </w:p>
        </w:tc>
        <w:tc>
          <w:tcPr/>
          <w:p>
            <w:pPr>
              <w:pStyle w:val="Compact"/>
            </w:pPr>
            <w:r>
              <w:t xml:space="preserve">-0.4327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43.09</w:t>
            </w:r>
          </w:p>
        </w:tc>
        <w:tc>
          <w:tcPr/>
          <w:p>
            <w:pPr>
              <w:pStyle w:val="Compact"/>
            </w:pPr>
            <w:r>
              <w:t xml:space="preserve">0.1010</w:t>
            </w:r>
          </w:p>
        </w:tc>
        <w:tc>
          <w:tcPr/>
          <w:p>
            <w:pPr>
              <w:pStyle w:val="Compact"/>
            </w:pPr>
            <w:r>
              <w:t xml:space="preserve">-0.0731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65.99</w:t>
            </w:r>
          </w:p>
        </w:tc>
        <w:tc>
          <w:tcPr/>
          <w:p>
            <w:pPr>
              <w:pStyle w:val="Compact"/>
            </w:pPr>
            <w:r>
              <w:t xml:space="preserve">0.1910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27.95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76.03</w:t>
            </w:r>
          </w:p>
        </w:tc>
        <w:tc>
          <w:tcPr/>
          <w:p>
            <w:pPr>
              <w:pStyle w:val="Compact"/>
            </w:pPr>
            <w:r>
              <w:t xml:space="preserve">0.0655</w:t>
            </w:r>
          </w:p>
        </w:tc>
        <w:tc>
          <w:tcPr/>
          <w:p>
            <w:pPr>
              <w:pStyle w:val="Compact"/>
            </w:pPr>
            <w:r>
              <w:t xml:space="preserve">-0.4350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83.53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  <w:tc>
          <w:tcPr/>
          <w:p>
            <w:pPr>
              <w:pStyle w:val="Compact"/>
            </w:pPr>
            <w:r>
              <w:t xml:space="preserve">-0.6264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90.21</w:t>
            </w:r>
          </w:p>
        </w:tc>
        <w:tc>
          <w:tcPr/>
          <w:p>
            <w:pPr>
              <w:pStyle w:val="Compact"/>
            </w:pPr>
            <w:r>
              <w:t xml:space="preserve">0.1360</w:t>
            </w:r>
          </w:p>
        </w:tc>
        <w:tc>
          <w:tcPr/>
          <w:p>
            <w:pPr>
              <w:pStyle w:val="Compact"/>
            </w:pPr>
            <w:r>
              <w:t xml:space="preserve">-0.3092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  <w:tc>
          <w:tcPr/>
          <w:p>
            <w:pPr>
              <w:pStyle w:val="Compact"/>
            </w:pPr>
            <w:r>
              <w:t xml:space="preserve">0.3745</w:t>
            </w:r>
          </w:p>
        </w:tc>
        <w:tc>
          <w:tcPr/>
          <w:p>
            <w:pPr>
              <w:pStyle w:val="Compact"/>
            </w:pPr>
            <w:r>
              <w:t xml:space="preserve">0.0638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52.77</w:t>
            </w:r>
          </w:p>
        </w:tc>
        <w:tc>
          <w:tcPr/>
          <w:p>
            <w:pPr>
              <w:pStyle w:val="Compact"/>
            </w:pPr>
            <w:r>
              <w:t xml:space="preserve">0.0620</w:t>
            </w:r>
          </w:p>
        </w:tc>
        <w:tc>
          <w:tcPr/>
          <w:p>
            <w:pPr>
              <w:pStyle w:val="Compact"/>
            </w:pPr>
            <w:r>
              <w:t xml:space="preserve">-0.8992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33.80</w:t>
            </w:r>
          </w:p>
        </w:tc>
        <w:tc>
          <w:tcPr/>
          <w:p>
            <w:pPr>
              <w:pStyle w:val="Compact"/>
            </w:pPr>
            <w:r>
              <w:t xml:space="preserve">0.5040</w:t>
            </w:r>
          </w:p>
        </w:tc>
        <w:tc>
          <w:tcPr/>
          <w:p>
            <w:pPr>
              <w:pStyle w:val="Compact"/>
            </w:pPr>
            <w:r>
              <w:t xml:space="preserve">0.5720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85.10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  <w:tc>
          <w:tcPr/>
          <w:p>
            <w:pPr>
              <w:pStyle w:val="Compact"/>
            </w:pPr>
            <w:r>
              <w:t xml:space="preserve">-0.4845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35.09</w:t>
            </w:r>
          </w:p>
        </w:tc>
        <w:tc>
          <w:tcPr/>
          <w:p>
            <w:pPr>
              <w:pStyle w:val="Compact"/>
            </w:pPr>
            <w:r>
              <w:t xml:space="preserve">0.7785</w:t>
            </w:r>
          </w:p>
        </w:tc>
        <w:tc>
          <w:tcPr/>
          <w:p>
            <w:pPr>
              <w:pStyle w:val="Compact"/>
            </w:pPr>
            <w:r>
              <w:t xml:space="preserve">-0.3374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106.44</w:t>
            </w:r>
          </w:p>
        </w:tc>
        <w:tc>
          <w:tcPr/>
          <w:p>
            <w:pPr>
              <w:pStyle w:val="Compact"/>
            </w:pPr>
            <w:r>
              <w:t xml:space="preserve">0.0355</w:t>
            </w:r>
          </w:p>
        </w:tc>
        <w:tc>
          <w:tcPr/>
          <w:p>
            <w:pPr>
              <w:pStyle w:val="Compact"/>
            </w:pPr>
            <w:r>
              <w:t xml:space="preserve">-0.9021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14.50</w:t>
            </w:r>
          </w:p>
        </w:tc>
        <w:tc>
          <w:tcPr/>
          <w:p>
            <w:pPr>
              <w:pStyle w:val="Compact"/>
            </w:pPr>
            <w:r>
              <w:t xml:space="preserve">0.7270</w:t>
            </w:r>
          </w:p>
        </w:tc>
        <w:tc>
          <w:tcPr/>
          <w:p>
            <w:pPr>
              <w:pStyle w:val="Compact"/>
            </w:pPr>
            <w:r>
              <w:t xml:space="preserve">0.6598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401.88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0.2782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0.5750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47.66</w:t>
            </w:r>
          </w:p>
        </w:tc>
        <w:tc>
          <w:tcPr/>
          <w:p>
            <w:pPr>
              <w:pStyle w:val="Compact"/>
            </w:pPr>
            <w:r>
              <w:t xml:space="preserve">0.5225</w:t>
            </w:r>
          </w:p>
        </w:tc>
        <w:tc>
          <w:tcPr/>
          <w:p>
            <w:pPr>
              <w:pStyle w:val="Compact"/>
            </w:pPr>
            <w:r>
              <w:t xml:space="preserve">0.7058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36.06</w:t>
            </w:r>
          </w:p>
        </w:tc>
        <w:tc>
          <w:tcPr/>
          <w:p>
            <w:pPr>
              <w:pStyle w:val="Compact"/>
            </w:pPr>
            <w:r>
              <w:t xml:space="preserve">0.6700</w:t>
            </w:r>
          </w:p>
        </w:tc>
        <w:tc>
          <w:tcPr/>
          <w:p>
            <w:pPr>
              <w:pStyle w:val="Compact"/>
            </w:pPr>
            <w:r>
              <w:t xml:space="preserve">0.7058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85.14</w:t>
            </w:r>
          </w:p>
        </w:tc>
        <w:tc>
          <w:tcPr/>
          <w:p>
            <w:pPr>
              <w:pStyle w:val="Compact"/>
            </w:pPr>
            <w:r>
              <w:t xml:space="preserve">0.2060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47.21</w:t>
            </w:r>
          </w:p>
        </w:tc>
        <w:tc>
          <w:tcPr/>
          <w:p>
            <w:pPr>
              <w:pStyle w:val="Compact"/>
            </w:pPr>
            <w:r>
              <w:t xml:space="preserve">0.3505</w:t>
            </w:r>
          </w:p>
        </w:tc>
        <w:tc>
          <w:tcPr/>
          <w:p>
            <w:pPr>
              <w:pStyle w:val="Compact"/>
            </w:pPr>
            <w:r>
              <w:t xml:space="preserve">0.1127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137.01</w:t>
            </w:r>
          </w:p>
        </w:tc>
        <w:tc>
          <w:tcPr/>
          <w:p>
            <w:pPr>
              <w:pStyle w:val="Compact"/>
            </w:pPr>
            <w:r>
              <w:t xml:space="preserve">0.1290</w:t>
            </w:r>
          </w:p>
        </w:tc>
        <w:tc>
          <w:tcPr/>
          <w:p>
            <w:pPr>
              <w:pStyle w:val="Compact"/>
            </w:pPr>
            <w:r>
              <w:t xml:space="preserve">-0.4850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73.81</w:t>
            </w:r>
          </w:p>
        </w:tc>
        <w:tc>
          <w:tcPr/>
          <w:p>
            <w:pPr>
              <w:pStyle w:val="Compact"/>
            </w:pPr>
            <w:r>
              <w:t xml:space="preserve">0.0210</w:t>
            </w:r>
          </w:p>
        </w:tc>
        <w:tc>
          <w:tcPr/>
          <w:p>
            <w:pPr>
              <w:pStyle w:val="Compact"/>
            </w:pPr>
            <w:r>
              <w:t xml:space="preserve">0.7472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72.40</w:t>
            </w:r>
          </w:p>
        </w:tc>
        <w:tc>
          <w:tcPr/>
          <w:p>
            <w:pPr>
              <w:pStyle w:val="Compact"/>
            </w:pPr>
            <w:r>
              <w:t xml:space="preserve">0.2110</w:t>
            </w:r>
          </w:p>
        </w:tc>
        <w:tc>
          <w:tcPr/>
          <w:p>
            <w:pPr>
              <w:pStyle w:val="Compact"/>
            </w:pPr>
            <w:r>
              <w:t xml:space="preserve">-0.9436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55.46</w:t>
            </w:r>
          </w:p>
        </w:tc>
        <w:tc>
          <w:tcPr/>
          <w:p>
            <w:pPr>
              <w:pStyle w:val="Compact"/>
            </w:pPr>
            <w:r>
              <w:t xml:space="preserve">0.4485</w:t>
            </w:r>
          </w:p>
        </w:tc>
        <w:tc>
          <w:tcPr/>
          <w:p>
            <w:pPr>
              <w:pStyle w:val="Compact"/>
            </w:pPr>
            <w:r>
              <w:t xml:space="preserve">-0.7974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76.90</w:t>
            </w:r>
          </w:p>
        </w:tc>
        <w:tc>
          <w:tcPr/>
          <w:p>
            <w:pPr>
              <w:pStyle w:val="Compact"/>
            </w:pPr>
            <w:r>
              <w:t xml:space="preserve">0.3200</w:t>
            </w:r>
          </w:p>
        </w:tc>
        <w:tc>
          <w:tcPr/>
          <w:p>
            <w:pPr>
              <w:pStyle w:val="Compact"/>
            </w:pPr>
            <w:r>
              <w:t xml:space="preserve">-0.9462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56.14</w:t>
            </w:r>
          </w:p>
        </w:tc>
        <w:tc>
          <w:tcPr/>
          <w:p>
            <w:pPr>
              <w:pStyle w:val="Compact"/>
            </w:pPr>
            <w:r>
              <w:t xml:space="preserve">0.2270</w:t>
            </w:r>
          </w:p>
        </w:tc>
        <w:tc>
          <w:tcPr/>
          <w:p>
            <w:pPr>
              <w:pStyle w:val="Compact"/>
            </w:pPr>
            <w:r>
              <w:t xml:space="preserve">-0.3294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344.59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-0.4603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19.20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0.2954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84.56</w:t>
            </w:r>
          </w:p>
        </w:tc>
        <w:tc>
          <w:tcPr/>
          <w:p>
            <w:pPr>
              <w:pStyle w:val="Compact"/>
            </w:pPr>
            <w:r>
              <w:t xml:space="preserve">0.0360</w:t>
            </w:r>
          </w:p>
        </w:tc>
        <w:tc>
          <w:tcPr/>
          <w:p>
            <w:pPr>
              <w:pStyle w:val="Compact"/>
            </w:pPr>
            <w:r>
              <w:t xml:space="preserve">-0.1692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91.60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1.0398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29.11</w:t>
            </w:r>
          </w:p>
        </w:tc>
        <w:tc>
          <w:tcPr/>
          <w:p>
            <w:pPr>
              <w:pStyle w:val="Compact"/>
            </w:pPr>
            <w:r>
              <w:t xml:space="preserve">0.8665</w:t>
            </w:r>
          </w:p>
        </w:tc>
        <w:tc>
          <w:tcPr/>
          <w:p>
            <w:pPr>
              <w:pStyle w:val="Compact"/>
            </w:pPr>
            <w:r>
              <w:t xml:space="preserve">0.3075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87.56</w:t>
            </w:r>
          </w:p>
        </w:tc>
        <w:tc>
          <w:tcPr/>
          <w:p>
            <w:pPr>
              <w:pStyle w:val="Compact"/>
            </w:pPr>
            <w:r>
              <w:t xml:space="preserve">0.0225</w:t>
            </w:r>
          </w:p>
        </w:tc>
        <w:tc>
          <w:tcPr/>
          <w:p>
            <w:pPr>
              <w:pStyle w:val="Compact"/>
            </w:pPr>
            <w:r>
              <w:t xml:space="preserve">0.2954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242.61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-0.1108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88.55</w:t>
            </w:r>
          </w:p>
        </w:tc>
        <w:tc>
          <w:tcPr/>
          <w:p>
            <w:pPr>
              <w:pStyle w:val="Compact"/>
            </w:pPr>
            <w:r>
              <w:t xml:space="preserve">0.0330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85.28</w:t>
            </w:r>
          </w:p>
        </w:tc>
        <w:tc>
          <w:tcPr/>
          <w:p>
            <w:pPr>
              <w:pStyle w:val="Compact"/>
            </w:pPr>
            <w:r>
              <w:t xml:space="preserve">0.0835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68.86</w:t>
            </w:r>
          </w:p>
        </w:tc>
        <w:tc>
          <w:tcPr/>
          <w:p>
            <w:pPr>
              <w:pStyle w:val="Compact"/>
            </w:pPr>
            <w:r>
              <w:t xml:space="preserve">0.2020</w:t>
            </w:r>
          </w:p>
        </w:tc>
        <w:tc>
          <w:tcPr/>
          <w:p>
            <w:pPr>
              <w:pStyle w:val="Compact"/>
            </w:pPr>
            <w:r>
              <w:t xml:space="preserve">1.1109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60.90</w:t>
            </w:r>
          </w:p>
        </w:tc>
        <w:tc>
          <w:tcPr/>
          <w:p>
            <w:pPr>
              <w:pStyle w:val="Compact"/>
            </w:pPr>
            <w:r>
              <w:t xml:space="preserve">0.4090</w:t>
            </w:r>
          </w:p>
        </w:tc>
        <w:tc>
          <w:tcPr/>
          <w:p>
            <w:pPr>
              <w:pStyle w:val="Compact"/>
            </w:pPr>
            <w:r>
              <w:t xml:space="preserve">-0.2888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101.98</w:t>
            </w:r>
          </w:p>
        </w:tc>
        <w:tc>
          <w:tcPr/>
          <w:p>
            <w:pPr>
              <w:pStyle w:val="Compact"/>
            </w:pPr>
            <w:r>
              <w:t xml:space="preserve">0.0105</w:t>
            </w:r>
          </w:p>
        </w:tc>
        <w:tc>
          <w:tcPr/>
          <w:p>
            <w:pPr>
              <w:pStyle w:val="Compact"/>
            </w:pPr>
            <w:r>
              <w:t xml:space="preserve">-0.0972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189.52</w:t>
            </w:r>
          </w:p>
        </w:tc>
        <w:tc>
          <w:tcPr/>
          <w:p>
            <w:pPr>
              <w:pStyle w:val="Compact"/>
            </w:pPr>
            <w:r>
              <w:t xml:space="preserve">0.1795</w:t>
            </w:r>
          </w:p>
        </w:tc>
        <w:tc>
          <w:tcPr/>
          <w:p>
            <w:pPr>
              <w:pStyle w:val="Compact"/>
            </w:pPr>
            <w:r>
              <w:t xml:space="preserve">-0.2873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109.00</w:t>
            </w:r>
          </w:p>
        </w:tc>
        <w:tc>
          <w:tcPr/>
          <w:p>
            <w:pPr>
              <w:pStyle w:val="Compact"/>
            </w:pPr>
            <w:r>
              <w:t xml:space="preserve">0.0055</w:t>
            </w:r>
          </w:p>
        </w:tc>
        <w:tc>
          <w:tcPr/>
          <w:p>
            <w:pPr>
              <w:pStyle w:val="Compact"/>
            </w:pPr>
            <w:r>
              <w:t xml:space="preserve">-0.7997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60.84</w:t>
            </w:r>
          </w:p>
        </w:tc>
        <w:tc>
          <w:tcPr/>
          <w:p>
            <w:pPr>
              <w:pStyle w:val="Compact"/>
            </w:pPr>
            <w:r>
              <w:t xml:space="preserve">0.2860</w:t>
            </w:r>
          </w:p>
        </w:tc>
        <w:tc>
          <w:tcPr/>
          <w:p>
            <w:pPr>
              <w:pStyle w:val="Compact"/>
            </w:pPr>
            <w:r>
              <w:t xml:space="preserve">-0.4350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80.25</w:t>
            </w:r>
          </w:p>
        </w:tc>
        <w:tc>
          <w:tcPr/>
          <w:p>
            <w:pPr>
              <w:pStyle w:val="Compact"/>
            </w:pPr>
            <w:r>
              <w:t xml:space="preserve">0.0860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67.90</w:t>
            </w:r>
          </w:p>
        </w:tc>
        <w:tc>
          <w:tcPr/>
          <w:p>
            <w:pPr>
              <w:pStyle w:val="Compact"/>
            </w:pPr>
            <w:r>
              <w:t xml:space="preserve">0.2285</w:t>
            </w:r>
          </w:p>
        </w:tc>
        <w:tc>
          <w:tcPr/>
          <w:p>
            <w:pPr>
              <w:pStyle w:val="Compact"/>
            </w:pPr>
            <w:r>
              <w:t xml:space="preserve">-0.7997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64.41</w:t>
            </w:r>
          </w:p>
        </w:tc>
        <w:tc>
          <w:tcPr/>
          <w:p>
            <w:pPr>
              <w:pStyle w:val="Compact"/>
            </w:pPr>
            <w:r>
              <w:t xml:space="preserve">0.2410</w:t>
            </w:r>
          </w:p>
        </w:tc>
        <w:tc>
          <w:tcPr/>
          <w:p>
            <w:pPr>
              <w:pStyle w:val="Compact"/>
            </w:pPr>
            <w:r>
              <w:t xml:space="preserve">-0.0379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247.17</w:t>
            </w:r>
          </w:p>
        </w:tc>
        <w:tc>
          <w:tcPr/>
          <w:p>
            <w:pPr>
              <w:pStyle w:val="Compact"/>
            </w:pPr>
            <w:r>
              <w:t xml:space="preserve">0.0550</w:t>
            </w:r>
          </w:p>
        </w:tc>
        <w:tc>
          <w:tcPr/>
          <w:p>
            <w:pPr>
              <w:pStyle w:val="Compact"/>
            </w:pPr>
            <w:r>
              <w:t xml:space="preserve">-0.4223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30.32</w:t>
            </w:r>
          </w:p>
        </w:tc>
        <w:tc>
          <w:tcPr/>
          <w:p>
            <w:pPr>
              <w:pStyle w:val="Compact"/>
            </w:pPr>
            <w:r>
              <w:t xml:space="preserve">0.4830</w:t>
            </w:r>
          </w:p>
        </w:tc>
        <w:tc>
          <w:tcPr/>
          <w:p>
            <w:pPr>
              <w:pStyle w:val="Compact"/>
            </w:pPr>
            <w:r>
              <w:t xml:space="preserve">-0.9522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83.18</w:t>
            </w:r>
          </w:p>
        </w:tc>
        <w:tc>
          <w:tcPr/>
          <w:p>
            <w:pPr>
              <w:pStyle w:val="Compact"/>
            </w:pPr>
            <w:r>
              <w:t xml:space="preserve">0.0895</w:t>
            </w:r>
          </w:p>
        </w:tc>
        <w:tc>
          <w:tcPr/>
          <w:p>
            <w:pPr>
              <w:pStyle w:val="Compact"/>
            </w:pPr>
            <w:r>
              <w:t xml:space="preserve">-0.9522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51.96</w:t>
            </w:r>
          </w:p>
        </w:tc>
        <w:tc>
          <w:tcPr/>
          <w:p>
            <w:pPr>
              <w:pStyle w:val="Compact"/>
            </w:pPr>
            <w:r>
              <w:t xml:space="preserve">0.4305</w:t>
            </w:r>
          </w:p>
        </w:tc>
        <w:tc>
          <w:tcPr/>
          <w:p>
            <w:pPr>
              <w:pStyle w:val="Compact"/>
            </w:pPr>
            <w:r>
              <w:t xml:space="preserve">-0.8176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115.60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-0.9021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63.40</w:t>
            </w:r>
          </w:p>
        </w:tc>
        <w:tc>
          <w:tcPr/>
          <w:p>
            <w:pPr>
              <w:pStyle w:val="Compact"/>
            </w:pPr>
            <w:r>
              <w:t xml:space="preserve">0.1480</w:t>
            </w:r>
          </w:p>
        </w:tc>
        <w:tc>
          <w:tcPr/>
          <w:p>
            <w:pPr>
              <w:pStyle w:val="Compact"/>
            </w:pPr>
            <w:r>
              <w:t xml:space="preserve">-0.3862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 Robustness matrix.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 pooled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0.460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39.4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49.7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45.2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0.241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87.2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82.4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80.7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86.6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86.1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0.493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56.9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46.9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47.5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0.371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47.8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77.2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76.7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78.4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76.1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PV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RQ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GE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RL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0.366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CC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VA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43.8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53.9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  <w:r>
              <w:t xml:space="preserve">50.9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51.6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51.6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50.8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0.457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0.414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0.376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54.2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52.8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0.615</w:t>
            </w:r>
          </w:p>
        </w:tc>
        <w:tc>
          <w:tcPr/>
          <w:p>
            <w:pPr>
              <w:pStyle w:val="Compact"/>
            </w:pPr>
            <w:r>
              <w:t xml:space="preserve">0.641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61.6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  <w:tc>
          <w:tcPr/>
          <w:p>
            <w:pPr>
              <w:pStyle w:val="Compac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60.6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53.2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51.4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45.4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43.5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35.6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37.0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0.631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74.1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0.614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88.9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  <w:r>
              <w:t xml:space="preserve">63.0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72.7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0.220</w:t>
            </w:r>
          </w:p>
        </w:tc>
        <w:tc>
          <w:tcPr/>
          <w:p>
            <w:pPr>
              <w:pStyle w:val="Compact"/>
            </w:pPr>
            <w:r>
              <w:t xml:space="preserve">78.7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143.1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127.8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121.8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121.3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123.1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119.9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PV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72.7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RQ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GE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67.6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RL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68.5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CC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67.1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VA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69.4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84.7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68.1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60.4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0.570</w:t>
            </w:r>
          </w:p>
        </w:tc>
        <w:tc>
          <w:tcPr/>
          <w:p>
            <w:pPr>
              <w:pStyle w:val="Compact"/>
            </w:pPr>
            <w:r>
              <w:t xml:space="preserve">0.486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  <w:tc>
          <w:tcPr/>
          <w:p>
            <w:pPr>
              <w:pStyle w:val="Compact"/>
            </w:pPr>
            <w:r>
              <w:t xml:space="preserve">48.6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50.9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56.9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58.8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57.9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0.355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58.8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61.1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Sub-periods.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0.315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0.599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0.407</w:t>
            </w:r>
          </w:p>
        </w:tc>
        <w:tc>
          <w:tcPr/>
          <w:p>
            <w:pPr>
              <w:pStyle w:val="Compac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0.486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0.446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External transfer to six economies without CI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0.660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0.604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0.557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0.669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0.507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0.490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0.346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0.443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0.501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0.675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  <w:r>
              <w:t xml:space="preserve">0.234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0.343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Transfer and pooled regimes use the Core-9 training threshold, so they share labels; the pool-specific threshold regime is a sensitivity.</w:t>
      </w:r>
    </w:p>
    <w:p>
      <w:pPr>
        <w:pStyle w:val="BodyText"/>
      </w:pPr>
      <w:r>
        <w:rPr>
          <w:b/>
          <w:bCs/>
        </w:rPr>
        <w:t xml:space="preserve">Table S9. Training-weight schemes.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Dev AP (fold mean)</w:t>
            </w:r>
          </w:p>
        </w:tc>
        <w:tc>
          <w:tcPr/>
          <w:p>
            <w:pPr>
              <w:pStyle w:val="Compact"/>
            </w:pPr>
            <w:r>
              <w:t xml:space="preserve">Retro AP</w:t>
            </w:r>
          </w:p>
        </w:tc>
        <w:tc>
          <w:tcPr/>
          <w:p>
            <w:pPr>
              <w:pStyle w:val="Compact"/>
            </w:pPr>
            <w:r>
              <w:t xml:space="preserve">Retro Brier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Equal Country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IQ Similarity Regularized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Time Decay H24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Time Decay H48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Equal Country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IQ Similarity Regularized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Time Decay H24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Time Decay H48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Equal-country weights coincide with uniform weights because the Core-9 panel is balanced.</w:t>
      </w:r>
    </w:p>
    <w:p>
      <w:pPr>
        <w:pStyle w:val="BodyText"/>
      </w:pPr>
      <w:r>
        <w:rPr>
          <w:b/>
          <w:bCs/>
        </w:rPr>
        <w:t xml:space="preserve">Table S10. Calibration diagnostics.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Brier raw</w:t>
            </w:r>
          </w:p>
        </w:tc>
        <w:tc>
          <w:tcPr/>
          <w:p>
            <w:pPr>
              <w:pStyle w:val="Compact"/>
            </w:pPr>
            <w:r>
              <w:t xml:space="preserve">Brier Platt 8m</w:t>
            </w:r>
          </w:p>
        </w:tc>
        <w:tc>
          <w:tcPr/>
          <w:p>
            <w:pPr>
              <w:pStyle w:val="Compact"/>
            </w:pPr>
            <w:r>
              <w:t xml:space="preserve">Brier expanding</w:t>
            </w:r>
          </w:p>
        </w:tc>
        <w:tc>
          <w:tcPr/>
          <w:p>
            <w:pPr>
              <w:pStyle w:val="Compact"/>
            </w:pPr>
            <w:r>
              <w:t xml:space="preserve">ECE raw</w:t>
            </w:r>
          </w:p>
        </w:tc>
        <w:tc>
          <w:tcPr/>
          <w:p>
            <w:pPr>
              <w:pStyle w:val="Compact"/>
            </w:pPr>
            <w:r>
              <w:t xml:space="preserve">ECE Platt 8m</w:t>
            </w:r>
          </w:p>
        </w:tc>
        <w:tc>
          <w:tcPr/>
          <w:p>
            <w:pPr>
              <w:pStyle w:val="Compact"/>
            </w:pPr>
            <w:r>
              <w:t xml:space="preserve">ECE expanding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0.260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S11. Discrepancies identified in the original drafts.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D01</w:t>
            </w:r>
          </w:p>
        </w:tc>
        <w:tc>
          <w:tcPr/>
          <w:p>
            <w:pPr>
              <w:pStyle w:val="Compact"/>
            </w:pPr>
            <w:r>
              <w:t xml:space="preserve">Sample Period Mismatch</w:t>
            </w:r>
          </w:p>
        </w:tc>
        <w:tc>
          <w:tcPr/>
          <w:p>
            <w:pPr>
              <w:pStyle w:val="Compact"/>
            </w:pPr>
            <w:r>
              <w:t xml:space="preserve">Short draft updated only the SWIFT summary max to Nov 2023 (4.61%) while retaining the 11-year (132-month) panel for all other variables (9 x 132 = 1188).</w:t>
            </w:r>
          </w:p>
        </w:tc>
        <w:tc>
          <w:tcPr/>
          <w:p>
            <w:pPr>
              <w:pStyle w:val="Compact"/>
            </w:pPr>
            <w:r>
              <w:t xml:space="preserve">Forecasting grid 2012-01 to 2022-12 (132 origins, the FX-share coverage); the SWIFT panel is reported with its own coverage (2012-08 to 2021-12).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D02</w:t>
            </w:r>
          </w:p>
        </w:tc>
        <w:tc>
          <w:tcPr/>
          <w:p>
            <w:pPr>
              <w:pStyle w:val="Compact"/>
            </w:pPr>
            <w:r>
              <w:t xml:space="preserve">Sample Size Mismatch (678 vs 1188)</w:t>
            </w:r>
          </w:p>
        </w:tc>
        <w:tc>
          <w:tcPr/>
          <w:p>
            <w:pPr>
              <w:pStyle w:val="Compact"/>
            </w:pPr>
            <w:r>
              <w:t xml:space="preserve">The historical SWIFT regression dataset is a balanced panel of 6 countries x 113 months (2012-08 to 2021-12) = 678; the FX dataset is 9 countries x 132 months (2012-01 to 2022-12) = 1188. The two panels have different calendar coverage, not missing ranks.</w:t>
            </w:r>
          </w:p>
        </w:tc>
        <w:tc>
          <w:tcPr/>
          <w:p>
            <w:pPr>
              <w:pStyle w:val="Compact"/>
            </w:pPr>
            <w:r>
              <w:t xml:space="preserve">Report the two panels separately with their own coverage; in forecasting, Core-6 SWIFT results are a matched subsample of the Core-9 FX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Regression Coefficient Discrepancies (49.0647 vs 9.06; 84.6554 vs 8.65)</w:t>
            </w:r>
          </w:p>
        </w:tc>
        <w:tc>
          <w:tcPr/>
          <w:p>
            <w:pPr>
              <w:pStyle w:val="Compact"/>
            </w:pPr>
            <w:r>
              <w:t xml:space="preserve">The t-statistics are identical while the coefficients differ by a dropped digit ([4]9.06, 8[4].65, 5[2].13); this pattern is consistent with a suspected transcription error during manual table editing; without the original estimation files a re-estimation or unit rescaling cannot be ruled out.</w:t>
            </w:r>
          </w:p>
        </w:tc>
        <w:tc>
          <w:tcPr/>
          <w:p>
            <w:pPr>
              <w:pStyle w:val="Compact"/>
            </w:pPr>
            <w:r>
              <w:t xml:space="preserve">All coefficients are re-estimated from the historical datasets (step2b) and exported programmatically; any unit rescaling of CI is stated in table notes.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Backward Filling &amp; Look-Ahead Leakage in Annual Variables</w:t>
            </w:r>
          </w:p>
        </w:tc>
        <w:tc>
          <w:tcPr/>
          <w:p>
            <w:pPr>
              <w:pStyle w:val="Compact"/>
            </w:pPr>
            <w:r>
              <w:t xml:space="preserve">Year-Y WGI is released in Sept of Year Y+1; using Year-Y WGI in Jan-Dec of Year Y leaks 9 to 20 months of future institutional information.</w:t>
            </w:r>
          </w:p>
        </w:tc>
        <w:tc>
          <w:tcPr/>
          <w:p>
            <w:pPr>
              <w:pStyle w:val="Compact"/>
            </w:pPr>
            <w:r>
              <w:t xml:space="preserve">Strict pseudo-real-time alignment: Year-Y WGI enters in Sept Y+1 (recording iq_data_age_m); CI enters with a 1-month publication lag and is held forward with its data 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D05</w:t>
            </w:r>
          </w:p>
        </w:tc>
        <w:tc>
          <w:tcPr/>
          <w:p>
            <w:pPr>
              <w:pStyle w:val="Compact"/>
            </w:pPr>
            <w:r>
              <w:t xml:space="preserve">Risk Indicator &amp; Target Definition Ambiguity</w:t>
            </w:r>
          </w:p>
        </w:tc>
        <w:tc>
          <w:tcPr/>
          <w:p>
            <w:pPr>
              <w:pStyle w:val="Compact"/>
            </w:pPr>
            <w:r>
              <w:t xml:space="preserve">Rolling 12-month standard deviations share 11 of 12 months with their 1-month lag, inflating in-sample R^2 and t-statistics without testing future forecasting.</w:t>
            </w:r>
          </w:p>
        </w:tc>
        <w:tc>
          <w:tcPr/>
          <w:p>
            <w:pPr>
              <w:pStyle w:val="Compact"/>
            </w:pPr>
            <w:r>
              <w:t xml:space="preserve">Define forward rolling h-month RMS exchange-rate stress V_{i,t}^{(h)} and reserve drawdown D_{i,t}^{(h)}. Windows of adjacent origins overlap (they share h-1 months), so inference uses moving-block bootstraps over calendar months, and fold boundaries keep a target-maturity buffer so that no training or calibration target is published after the first test month.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S12. Feature and target dictionary.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Publication lag rule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reer_index</w:t>
            </w:r>
          </w:p>
        </w:tc>
        <w:tc>
          <w:tcPr/>
          <w:p>
            <w:pPr>
              <w:pStyle w:val="Compact"/>
            </w:pPr>
            <w:r>
              <w:t xml:space="preserve">BIS WS_EER (M.R.B.*)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 (features use REER up to t-1)</w:t>
            </w:r>
          </w:p>
        </w:tc>
        <w:tc>
          <w:tcPr/>
          <w:p>
            <w:pPr>
              <w:pStyle w:val="Compact"/>
            </w:pPr>
            <w:r>
              <w:t xml:space="preserve">Real Effective Exchange Rate (Broad 64-economy basket)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t-3..t-1 (input of the persistence rule B0)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reer_vol_hist_6m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t-6..t-1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reer_vol_hist_12m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t-12..t-1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reer_ret_cum_3m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Cumulative REER log change from t-4 to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target_reer_chg_3m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Signed REER log change from t to t+3 (negative = real depreciation)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target_reer_vol_3m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Primary continuous target: RMS of monthly REER log changes over next h=3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target_reer_vol_6m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+6m target completion (+7m release)</w:t>
            </w:r>
          </w:p>
        </w:tc>
        <w:tc>
          <w:tcPr/>
          <w:p>
            <w:pPr>
              <w:pStyle w:val="Compact"/>
            </w:pPr>
            <w:r>
              <w:t xml:space="preserve">Robustness target: RMS of monthly REER log changes over next h=6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fx_reserves_usd_m</w:t>
            </w:r>
          </w:p>
        </w:tc>
        <w:tc>
          <w:tcPr/>
          <w:p>
            <w:pPr>
              <w:pStyle w:val="Compact"/>
            </w:pPr>
            <w:r>
              <w:t xml:space="preserve">IMF IFS via DBnomics (M.*.RAXG_USD)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Official Reserve Assets excluding Gold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target_res_drawdown_3m</w:t>
            </w:r>
          </w:p>
        </w:tc>
        <w:tc>
          <w:tcPr/>
          <w:p>
            <w:pPr>
              <w:pStyle w:val="Compact"/>
            </w:pPr>
            <w:r>
              <w:t xml:space="preserve">Derived from 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Secondary continuous target: Max percentage drawdown of FX reserves over next h=3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swift_share_rt</w:t>
            </w:r>
          </w:p>
        </w:tc>
        <w:tc>
          <w:tcPr/>
          <w:p>
            <w:pPr>
              <w:pStyle w:val="Compact"/>
            </w:pPr>
            <w:r>
              <w:t xml:space="preserve">Authors’ earlier dataset exported from the Wind Financial Terminal (SWIFT payment share)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month; held forward after 2021-12 with swift_share_age_m</w:t>
            </w:r>
          </w:p>
        </w:tc>
        <w:tc>
          <w:tcPr/>
          <w:p>
            <w:pPr>
              <w:pStyle w:val="Compact"/>
            </w:pPr>
            <w:r>
              <w:t xml:space="preserve">Currency share in global SWIFT payments, Core-6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fx_share_rt</w:t>
            </w:r>
          </w:p>
        </w:tc>
        <w:tc>
          <w:tcPr/>
          <w:p>
            <w:pPr>
              <w:pStyle w:val="Compact"/>
            </w:pPr>
            <w:r>
              <w:t xml:space="preserve">Authors’ earlier dataset exported from the Wind Financial Terminal (FX derivatives turnover share)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month; held forward after 2022-12 with fx_share_age_m</w:t>
            </w:r>
          </w:p>
        </w:tc>
        <w:tc>
          <w:tcPr/>
          <w:p>
            <w:pPr>
              <w:pStyle w:val="Compact"/>
            </w:pPr>
            <w:r>
              <w:t xml:space="preserve">Domestic-currency FX derivatives turnover share, Core-9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fx_share_chg_12m_rt</w:t>
            </w:r>
          </w:p>
        </w:tc>
        <w:tc>
          <w:tcPr/>
          <w:p>
            <w:pPr>
              <w:pStyle w:val="Compact"/>
            </w:pPr>
            <w:r>
              <w:t xml:space="preserve">Derived from fx_share_rt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change in the released FX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iq_mean_rt</w:t>
            </w:r>
          </w:p>
        </w:tc>
        <w:tc>
          <w:tcPr/>
          <w:p>
            <w:pPr>
              <w:pStyle w:val="Compact"/>
            </w:pPr>
            <w:r>
              <w:t xml:space="preserve">World Bank WGI (6 dimensions)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Mean of 6 Worldwide Governance Indicators available at forecast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wgi_va_rt</w:t>
            </w:r>
          </w:p>
        </w:tc>
        <w:tc>
          <w:tcPr/>
          <w:p>
            <w:pPr>
              <w:pStyle w:val="Compact"/>
            </w:pPr>
            <w:r>
              <w:t xml:space="preserve">World Bank WGI (VA.EST)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wgi_pv_rt</w:t>
            </w:r>
          </w:p>
        </w:tc>
        <w:tc>
          <w:tcPr/>
          <w:p>
            <w:pPr>
              <w:pStyle w:val="Compact"/>
            </w:pPr>
            <w:r>
              <w:t xml:space="preserve">World Bank WGI (PV.EST)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Political Stability and Absence of Violence/Terrorism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wgi_ge_rt</w:t>
            </w:r>
          </w:p>
        </w:tc>
        <w:tc>
          <w:tcPr/>
          <w:p>
            <w:pPr>
              <w:pStyle w:val="Compact"/>
            </w:pPr>
            <w:r>
              <w:t xml:space="preserve">World Bank WGI (GE.EST)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wgi_rq_rt</w:t>
            </w:r>
          </w:p>
        </w:tc>
        <w:tc>
          <w:tcPr/>
          <w:p>
            <w:pPr>
              <w:pStyle w:val="Compact"/>
            </w:pPr>
            <w:r>
              <w:t xml:space="preserve">World Bank WGI (RQ.EST)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wgi_rl_rt</w:t>
            </w:r>
          </w:p>
        </w:tc>
        <w:tc>
          <w:tcPr/>
          <w:p>
            <w:pPr>
              <w:pStyle w:val="Compact"/>
            </w:pPr>
            <w:r>
              <w:t xml:space="preserve">World Bank WGI (RL.EST)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wgi_cc_rt</w:t>
            </w:r>
          </w:p>
        </w:tc>
        <w:tc>
          <w:tcPr/>
          <w:p>
            <w:pPr>
              <w:pStyle w:val="Compact"/>
            </w:pPr>
            <w:r>
              <w:t xml:space="preserve">World Bank WGI (CC.EST)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cpi_yoy_lag1</w:t>
            </w:r>
          </w:p>
        </w:tc>
        <w:tc>
          <w:tcPr/>
          <w:p>
            <w:pPr>
              <w:pStyle w:val="Compact"/>
            </w:pPr>
            <w:r>
              <w:t xml:space="preserve">BIS WS_LONG_CPI (M.*.628)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Year-over-year Consumer Price Index inflation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cpi_vol_rt</w:t>
            </w:r>
          </w:p>
        </w:tc>
        <w:tc>
          <w:tcPr/>
          <w:p>
            <w:pPr>
              <w:pStyle w:val="Compact"/>
            </w:pPr>
            <w:r>
              <w:t xml:space="preserve">Derived from BIS WS_LONG_CPI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rolling std of YoY CPI inflation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fx_res_vol_rt</w:t>
            </w:r>
          </w:p>
        </w:tc>
        <w:tc>
          <w:tcPr/>
          <w:p>
            <w:pPr>
              <w:pStyle w:val="Compact"/>
            </w:pPr>
            <w:r>
              <w:t xml:space="preserve">Derived from 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rolling std of monthly log FX reserve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fin_depth_rt</w:t>
            </w:r>
          </w:p>
        </w:tc>
        <w:tc>
          <w:tcPr/>
          <w:p>
            <w:pPr>
              <w:pStyle w:val="Compact"/>
            </w:pPr>
            <w:r>
              <w:t xml:space="preserve">BIS WS_TC / World Bank</w:t>
            </w:r>
          </w:p>
        </w:tc>
        <w:tc>
          <w:tcPr/>
          <w:p>
            <w:pPr>
              <w:pStyle w:val="Compact"/>
            </w:pPr>
            <w:r>
              <w:t xml:space="preserve">Quarterly / Annual</w:t>
            </w:r>
          </w:p>
        </w:tc>
        <w:tc>
          <w:tcPr/>
          <w:p>
            <w:pPr>
              <w:pStyle w:val="Compact"/>
            </w:pPr>
            <w:r>
              <w:t xml:space="preserve">+2 months after quarter-end</w:t>
            </w:r>
          </w:p>
        </w:tc>
        <w:tc>
          <w:tcPr/>
          <w:p>
            <w:pPr>
              <w:pStyle w:val="Compact"/>
            </w:pPr>
            <w:r>
              <w:t xml:space="preserve">Total private credit to non-financial sector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cg_gap_rt</w:t>
            </w:r>
          </w:p>
        </w:tc>
        <w:tc>
          <w:tcPr/>
          <w:p>
            <w:pPr>
              <w:pStyle w:val="Compact"/>
            </w:pPr>
            <w:r>
              <w:t xml:space="preserve">BIS WS_CREDIT_GAP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+2 months after quarter-end</w:t>
            </w:r>
          </w:p>
        </w:tc>
        <w:tc>
          <w:tcPr/>
          <w:p>
            <w:pPr>
              <w:pStyle w:val="Compact"/>
            </w:pPr>
            <w:r>
              <w:t xml:space="preserve">Credit-to-GDP gap (deviation from long-run trend)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ln_gdp_pc_rt</w:t>
            </w:r>
          </w:p>
        </w:tc>
        <w:tc>
          <w:tcPr/>
          <w:p>
            <w:pPr>
              <w:pStyle w:val="Compact"/>
            </w:pPr>
            <w:r>
              <w:t xml:space="preserve">World Bank (NY.GDP.PCAP.KD)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Logarithm of real GDP per capita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gdp_growth_rate_rt</w:t>
            </w:r>
          </w:p>
        </w:tc>
        <w:tc>
          <w:tcPr/>
          <w:p>
            <w:pPr>
              <w:pStyle w:val="Compact"/>
            </w:pPr>
            <w:r>
              <w:t xml:space="preserve">World Bank (NY.GDP.MKTP.KD.ZG)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Real GDP annual growth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ln_pop_rt</w:t>
            </w:r>
          </w:p>
        </w:tc>
        <w:tc>
          <w:tcPr/>
          <w:p>
            <w:pPr>
              <w:pStyle w:val="Compact"/>
            </w:pPr>
            <w:r>
              <w:t xml:space="preserve">World Bank (SP.POP.TOTL)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Logarithm of total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trade_openness_wb_rt</w:t>
            </w:r>
          </w:p>
        </w:tc>
        <w:tc>
          <w:tcPr/>
          <w:p>
            <w:pPr>
              <w:pStyle w:val="Compact"/>
            </w:pPr>
            <w:r>
              <w:t xml:space="preserve">World Bank (NE.TRD.GNFS.ZS)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Imports plus exports of goods and services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fin_openness_proxy_rt</w:t>
            </w:r>
          </w:p>
        </w:tc>
        <w:tc>
          <w:tcPr/>
          <w:p>
            <w:pPr>
              <w:pStyle w:val="Compact"/>
            </w:pPr>
            <w:r>
              <w:t xml:space="preserve">World Bank / IMF IFS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External financial openness index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unemp_rate_wb_rt</w:t>
            </w:r>
          </w:p>
        </w:tc>
        <w:tc>
          <w:tcPr/>
          <w:p>
            <w:pPr>
              <w:pStyle w:val="Compact"/>
            </w:pPr>
            <w:r>
              <w:t xml:space="preserve">World Bank (SL.UEM.TOTL.ZS)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Total unemployment rate (% of labor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policy_rate_diff_us</w:t>
            </w:r>
          </w:p>
        </w:tc>
        <w:tc>
          <w:tcPr/>
          <w:p>
            <w:pPr>
              <w:pStyle w:val="Compact"/>
            </w:pPr>
            <w:r>
              <w:t xml:space="preserve">BIS WS_CBPOL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0m (Real-time)</w:t>
            </w:r>
          </w:p>
        </w:tc>
        <w:tc>
          <w:tcPr/>
          <w:p>
            <w:pPr>
              <w:pStyle w:val="Compact"/>
            </w:pPr>
            <w:r>
              <w:t xml:space="preserve">Domestic central bank policy rate minus US Fed policy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usd_neer_ret_1m</w:t>
            </w:r>
          </w:p>
        </w:tc>
        <w:tc>
          <w:tcPr/>
          <w:p>
            <w:pPr>
              <w:pStyle w:val="Compact"/>
            </w:pPr>
            <w:r>
              <w:t xml:space="preserve">BIS WS_EER (M.N.B.US)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Global common shock: US Broad Dollar NEER log return in month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usd_neer_vol_3m</w:t>
            </w:r>
          </w:p>
        </w:tc>
        <w:tc>
          <w:tcPr/>
          <w:p>
            <w:pPr>
              <w:pStyle w:val="Compact"/>
            </w:pPr>
            <w:r>
              <w:t xml:space="preserve">BIS WS_EER (M.N.B.US)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Std of US Broad Dollar NEER log returns over t-3..t-1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fx_res_yoy_rt</w:t>
            </w:r>
          </w:p>
        </w:tc>
        <w:tc>
          <w:tcPr/>
          <w:p>
            <w:pPr>
              <w:pStyle w:val="Compact"/>
            </w:pPr>
            <w:r>
              <w:t xml:space="preserve">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Year-over-year change of FX reserves, month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policy_rate_chg_3m</w:t>
            </w:r>
          </w:p>
        </w:tc>
        <w:tc>
          <w:tcPr/>
          <w:p>
            <w:pPr>
              <w:pStyle w:val="Compact"/>
            </w:pPr>
            <w:r>
              <w:t xml:space="preserve">BIS WS_CBPOL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0m (announced rates)</w:t>
            </w:r>
          </w:p>
        </w:tc>
        <w:tc>
          <w:tcPr/>
          <w:p>
            <w:pPr>
              <w:pStyle w:val="Compact"/>
            </w:pPr>
            <w:r>
              <w:t xml:space="preserve">Three-month change of the policy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iq_data_age_m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Months since the end of the WGI reference year available at origin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fx_share_age_m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Months since the FX-share observation used at origin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S13. Hyperparameter grids, seeds and software.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Ridge alpha in {0.5, 2, 5, 15, 50}; logistic C in {0.05, 0.1, 0.3, 1, 3}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100 trees; (depth, min leaf, max features) in {(3,12,sqrt), (4,8,sqrt), (5,6,0.5), (6,10,0.6)}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Four configurations: depth 2-4, learning rate 0.03-0.05, 80-110 trees, subsample 0.75-0.85, lambda 5-12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M0/M1</w:t>
            </w:r>
          </w:p>
        </w:tc>
        <w:tc>
          <w:tcPr/>
          <w:p>
            <w:pPr>
              <w:pStyle w:val="Compact"/>
            </w:pPr>
            <w:r>
              <w:t xml:space="preserve">learning rate in {0.01, 0.02, 0.03}, rounds 50-600, min leaf 8-20, max leaves 2-3; 32 bins, 2 outer bags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</w:t>
            </w:r>
          </w:p>
        </w:tc>
        <w:tc>
          <w:tcPr/>
          <w:p>
            <w:pPr>
              <w:pStyle w:val="Compact"/>
            </w:pPr>
            <w:r>
              <w:t xml:space="preserve">AP on three inner expanding folds within the training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Seeds</w:t>
            </w:r>
          </w:p>
        </w:tc>
        <w:tc>
          <w:tcPr/>
          <w:p>
            <w:pPr>
              <w:pStyle w:val="Compact"/>
            </w:pPr>
            <w:r>
              <w:t xml:space="preserve">42, 1024, 2024, 3407, 7777 (probabilities averaged for B3, B4 and EBMs)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t xml:space="preserve">threshold tests B = 1999; moving-block bootstrap 1,000 replications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Python 3.12, scikit-learn 1.9.1, xgboost 3.4.1, interpret 0.7.8, numpy 1.26.4, pandas 3.0.6, scipy 1.17.1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S14. Within/between decomposition of the FX share.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AP pooled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 withinxIQ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 betweenxIQ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  <w:tc>
          <w:tcPr/>
          <w:p>
            <w:pPr>
              <w:pStyle w:val="Compact"/>
            </w:pPr>
            <w:r>
              <w:t xml:space="preserve">0.343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63.4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 withinxIQ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 betweenxIQ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61.6</w:t>
            </w:r>
          </w:p>
        </w:tc>
      </w:tr>
    </w:tbl>
    <w:p>
      <w:pPr>
        <w:pStyle w:val="CaptionedFigure"/>
      </w:pPr>
      <w:r>
        <w:drawing>
          <wp:inline>
            <wp:extent cx="5334000" cy="1927484"/>
            <wp:effectExtent b="0" l="0" r="0" t="0"/>
            <wp:docPr descr="Fig. S1. Training-weight schemes: development-fold mean AP and retrospective AP." title="" id="10" name="Picture"/>
            <a:graphic>
              <a:graphicData uri="http://schemas.openxmlformats.org/drawingml/2006/picture">
                <pic:pic>
                  <pic:nvPicPr>
                    <pic:cNvPr descr="figures/FigS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7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S1. Training-weight schemes: development-fold mean AP and retrospective AP.</w:t>
      </w:r>
    </w:p>
    <w:bookmarkStart w:id="12" w:name="X8af97831b1c377aa48f84dda3f307a8eb7e4836"/>
    <w:p>
      <w:pPr>
        <w:pStyle w:val="Heading2"/>
      </w:pPr>
      <w:r>
        <w:t xml:space="preserve">Post-freeze change log of the confirmation protocol</w:t>
      </w:r>
    </w:p>
    <w:p>
      <w:pPr>
        <w:pStyle w:val="SourceCode"/>
      </w:pPr>
      <w:r>
        <w:rPr>
          <w:rStyle w:val="VerbatimChar"/>
        </w:rPr>
        <w:t xml:space="preserve">2026-10-20T02:28Z protocol frozen (SHA-256 910490582b8dc40cfef8880dfcbc67bfa0786ea3867fead9de8d8ccf3718f65d).</w:t>
      </w:r>
      <w:r>
        <w:br/>
      </w:r>
      <w:r>
        <w:rPr>
          <w:rStyle w:val="VerbatimChar"/>
        </w:rPr>
        <w:t xml:space="preserve">2026-10-20T02:28Z first `score` call stopped while loading the protocol (yaml.safe_load cannot read the numpy scalar tags in the frozen file); no model was fitted and no outcome was read.</w:t>
      </w:r>
      <w:r>
        <w:br/>
      </w:r>
      <w:r>
        <w:rPr>
          <w:rStyle w:val="VerbatimChar"/>
        </w:rPr>
        <w:t xml:space="preserve">2026-10-20T02:37Z step9_confirmation.py edited: yaml.safe_load -&gt; yaml.load(..., Loader=yaml.UnsafeLoader). No other change. Protocol file unchanged; hash verified at scoring time.</w:t>
      </w:r>
      <w:r>
        <w:br/>
      </w:r>
      <w:r>
        <w:rPr>
          <w:rStyle w:val="VerbatimChar"/>
        </w:rPr>
        <w:t xml:space="preserve">2026-10-20T02:43Z confirmation scored once (SCORED.lock).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2026-10-20T03:52:12Z</dcterms:created>
  <dcterms:modified xsi:type="dcterms:W3CDTF">2026-10-20T03:52:12Z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