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32"/>
        </w:rPr>
        <w:t>Integrating Jurisdictions, Dividing Workers: Consolidation, Labor Markets, and the Migrant-Local Wage Gap in China</w:t>
      </w:r>
    </w:p>
    <w:p>
      <w:r>
        <w:t>____________________________________________________________</w:t>
      </w:r>
    </w:p>
    <w:p>
      <w:pPr>
        <w:spacing w:line="360" w:lineRule="auto" w:after="120"/>
      </w:pPr>
      <w:r>
        <w:t>Shiyu Bo和Yi Wang基于中国流动人口动态监测数据（2011-2018年，142个县在98个地区合并），研究了城市县合并对劳动力市场的影响。研究发现：合并政策提高了本地居民工资10.4%，而外来务工人员的工资仅提高3.1%，本地居民受益更多。改革通过加强地方经济和改善治理提高了工资，促进了交通投资和财政能力的改善，使得某些行业受益更多。合并改善了连接性、税收执行和服务获取，经济增长集中在建筑、基础设施和公共服务行业。研究建议行政合并政策必须确保增长包容性，使投资和就业机会惠及包括外来人口在内的所有人。</w:t>
      </w:r>
    </w:p>
    <w:p>
      <w:r>
        <w:br w:type="page"/>
      </w:r>
    </w:p>
    <w:p>
      <w:pPr>
        <w:pStyle w:val="Heading1"/>
      </w:pPr>
      <w:r>
        <w:rPr>
          <w:color w:val="003366"/>
        </w:rPr>
        <w:t>附录：提取的图表/图片</w:t>
      </w:r>
    </w:p>
    <w:p>
      <w:r>
        <w:drawing>
          <wp:inline xmlns:a="http://schemas.openxmlformats.org/drawingml/2006/main" xmlns:pic="http://schemas.openxmlformats.org/drawingml/2006/picture">
            <wp:extent cx="5486400" cy="30555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5233a2d43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5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文件: img_05233a2d4300.png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2947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b38a08cd2fa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4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文件: img_b38a08cd2fac.png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0555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d35d5cffaef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5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文件: img_d35d5cffaef7.png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