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整合辖区，分化劳工：城市-县合并、劳动市场与中国的移民-本地工资差距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博时宇与王毅的研究探讨了中国最近的城市-县合并如何重塑地方劳动市场。利用中国流动人口动态调查的个体数据及分级差异中的差异化方法，研究发现这一改革通过加强地方经济和改善治理来提升工资。在合并辖区内，交通连接改善，税收执行效率提高，公共服务的可及性扩大，反映出真正的行政整合。然而，劳动市场的收益并不均匀，本地居民的收益远高于移民，揭示了政治整合在促进增长的同时改变了不同劳工之间的收益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