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中国的货币政策：传导与稳定之间的权衡？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本研究由陈凯基、肖宜青和扎涛进行，探讨中国向基于利率的货币政策转型过程中面临的内在权衡。研究利用2013至2019年的银行层面数据分析发现，批发融资增强了非国有银行的货币政策传导，但在经济下行期间使其系统性风险加剧。因此，中国监管者需在实现政策有效性与保障金融稳定之间找到平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