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32"/>
        </w:rPr>
        <w:t>Integrating Jurisdictions, Dividing Workers: Consolidation, Labor Markets, and the Migrant-Local Wage Gap in China</w:t>
      </w:r>
    </w:p>
    <w:p>
      <w:r>
        <w:t>____________________________________________________________</w:t>
      </w:r>
    </w:p>
    <w:p>
      <w:pPr>
        <w:spacing w:line="360" w:lineRule="auto" w:after="120"/>
      </w:pPr>
      <w:r>
        <w:t>研究聚焦于中国市县合并对劳动力市场的影响，利用2011年至2018年间98个地级市和142个县的合并数据，通过错位双重差分方法进行分析。结果显示，市县合并政策使本地居民的工资显著增加10.4%，而流动工人的工资仅增加3.1%，扩大了两者间的工资差距。研究表明，合并导致了真正的行政整合和制度合并，经济增长主要集中在建筑、基础设施和公共服务领域，造成了劳动力需求的不均衡。</w:t>
      </w:r>
    </w:p>
    <w:p>
      <w:pPr>
        <w:spacing w:line="360" w:lineRule="auto" w:after="120"/>
      </w:pPr>
      <w:r>
        <w:t>研究进一步指出，打破行政壁垒和整合治理可以带来显著的经济效益，但这种政策的好处分配并不均衡，可能加剧本地居民与流动工人之间的收入不平等。市县合并不是分配中性的，可能无意中通过偏袒某些劳动力群体来加剧不平等。因此，政府在推动行政整合的同时，必须确保经济增长的包容性，使新投资和工作机会对所有人开放，尤其是对城市经济至关重要的流动人口。</w:t>
      </w:r>
    </w:p>
    <w:p>
      <w:pPr>
        <w:spacing w:line="360" w:lineRule="auto" w:after="120"/>
      </w:pPr>
      <w:r>
        <w:t>本研究的关键发现强调了政策设计的重要性，提示决策者在实施类似经济改革时需考虑可能的社会不平等扩大问题。只有在政策设计周全的情况下，才能确保经济增长不仅能带来整体福利的提升，还能实现更广泛的社会包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