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整合管辖区、分化劳动力：合并、劳动市场与中国的移民-本地工资差距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作者Shiyu Bo与Yi Wang对中国近期的市县合并改革如何重塑地方劳动市场进行了研究。通过使用中国流动人口动态调查的个体层面数据，采用分层差异中的差异法，发现该改革通过加强地方经济和改善治理，提升了工资水平。在合并的管辖区内，交通连通性改善，税收执行更有效，以及地方服务的获取范围扩大，体现了真实的行政整合。然而，劳动市场的收益并不均匀，当地居民的收益远超过移民，显示政治整合在促进经济增长的同时，也改变了其在不同劳动力群体间的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