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32"/>
        </w:rPr>
        <w:t>整合辖区，分割劳动者：中国的城市县合并、劳动市场与移民-本地工资差距</w:t>
      </w:r>
    </w:p>
    <w:p>
      <w:r>
        <w:t>____________________________________________________________</w:t>
      </w:r>
    </w:p>
    <w:p>
      <w:pPr>
        <w:spacing w:line="360" w:lineRule="auto" w:after="120"/>
      </w:pPr>
      <w:r>
        <w:t>作者与机构：Shiyu Bo和Yi Wang，研究主题：城市县合并对中国地方劳动市场的影响，数据/方法：使用中国流动人口动态调查的个体级别数据和阶段性差异中的差异方法。</w:t>
      </w:r>
    </w:p>
    <w:p>
      <w:pPr>
        <w:spacing w:line="360" w:lineRule="auto" w:after="120"/>
      </w:pPr>
      <w:r>
        <w:t>核心结论：合并改革促进了地方经济和工资增长，但收益分配不均，本地居民受益显著高于移民工人。具体而言，本地居民工资增长超过移民工人三倍，显示出政治整合在促进增长的同时也加剧了收入不平等。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