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整合管辖区，分化工人：合并、劳动市场与中国的移民-本地工资差距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Shiyu Bo与Yi Wang研究了中国近期城市与县合并对地方劳动市场的影响。利用中国迁徙动态调查的个体数据及分层差异中的差异方法，发现这一改革通过增强地方经济和改善治理提高了工资。在合并的管辖区，交通连接改善、税收执行更有效，地方服务的可及性增大，体现了真实的行政整合。然而，劳动市场的收益并不均匀，地方居民的收益明显高于移民，揭示了政治整合在促进经济增长的同时，改变了收益在工人间的分配。</w:t>
      </w:r>
    </w:p>
    <w:p>
      <w:pPr>
        <w:spacing w:line="360" w:lineRule="auto" w:after="120"/>
      </w:pPr>
      <w:r>
        <w:rPr>
          <w:b/>
        </w:rPr>
        <w:t>研究发现：1）城市与县合并平均提升了地方经济和工人实际工资；2）地方居民工资上升幅度显著高于移民，造成工资差距加大；3）增长主要集中在建筑、基础设施和公共服务领域，未能惠及移民集中行业。机制上，政策导致劳动需求冲击不均，抑制了移民的工资增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