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中国市县合并与工业政策分析</w:t>
      </w:r>
    </w:p>
    <w:p/>
    <w:p>
      <w:pPr>
        <w:spacing w:after="120"/>
      </w:pPr>
      <w:r>
        <w:rPr>
          <w:sz w:val="22"/>
        </w:rPr>
        <w:t>大家好，我是VoxChina的研究员。</w:t>
      </w:r>
    </w:p>
    <w:p>
      <w:pPr>
        <w:spacing w:before="240"/>
        <w:jc w:val="center"/>
      </w:pPr>
      <w:r>
        <w:rPr>
          <w:b/>
          <w:sz w:val="24"/>
        </w:rPr>
        <w:t>很高兴在VOXCHINA和大家见面。</w:t>
      </w:r>
    </w:p>
    <w:p>
      <w:pPr>
        <w:spacing w:line="360" w:lineRule="auto" w:after="120"/>
        <w:ind w:firstLine="360"/>
      </w:pPr>
      <w:r>
        <w:t>今天我们将讨论两个重要主题：中国的市县合并对当地劳动力市场的影响，以及通过大语言模型解读中国的工业政策。这两个主题都涉及到地方经济的发展和政策的执行，对我们理解中国经济动态有重要意义。</w:t>
      </w:r>
    </w:p>
    <w:p>
      <w:pPr>
        <w:spacing w:line="360" w:lineRule="auto" w:after="120"/>
        <w:ind w:firstLine="360"/>
      </w:pPr>
      <w:r>
        <w:t>市县合并的经济影响</w:t>
      </w:r>
    </w:p>
    <w:p>
      <w:pPr>
        <w:spacing w:line="360" w:lineRule="auto" w:after="120"/>
        <w:ind w:firstLine="360"/>
      </w:pPr>
      <w:r>
        <w:t>中国在2011至2018年间进行了142个县的市县合并，这被视作一个大规模的自然实验。研究发现，市县合并显著提升了当地经济和工资水平。合并不仅改善了交通连接和税收执行，还扩大了本地服务的可及性。具体而言，本地居民的工资增长了10.4%，而外来务工者的工资仅增长了3.1%。这表明，改革通过基础设施和公共服务的增长，主要惠及了本地居民。</w:t>
      </w:r>
    </w:p>
    <w:p>
      <w:pPr>
        <w:spacing w:line="360" w:lineRule="auto" w:after="120"/>
        <w:ind w:firstLine="360"/>
      </w:pPr>
      <w:r>
        <w:t>然而，这种政策也可能扩大收入不平等。尽管本地经济发展迅速，但外来务工者未能同样受益，决策者需要确保增长改革的包容性。研究进一步排除了由于劳动力供给变化导致工资差距的可能性。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1. 市县合并对本地居民和外来务工者工资增长的比较</w:t>
      </w:r>
    </w:p>
    <w:p>
      <w:pPr>
        <w:spacing w:line="360" w:lineRule="auto" w:after="120"/>
        <w:ind w:firstLine="360"/>
      </w:pPr>
      <w:r>
        <w:t>解读中国工业政策</w:t>
      </w:r>
    </w:p>
    <w:p>
      <w:pPr>
        <w:spacing w:line="360" w:lineRule="auto" w:after="120"/>
        <w:ind w:firstLine="360"/>
      </w:pPr>
      <w:r>
        <w:t>使用大语言模型分析2000至2022年的政府文件，揭示了中国工业政策的复杂性。研究发现，共有76万多份工业政策文件，其中87%来自地方政府，这强调了地方政府在政策制定中的重要性。不同地区的工业政策分布不均，与地方经济能力和政策活动密切相关。</w:t>
      </w:r>
    </w:p>
    <w:p>
      <w:pPr>
        <w:spacing w:line="360" w:lineRule="auto" w:after="120"/>
        <w:ind w:firstLine="360"/>
      </w:pPr>
      <w:r>
        <w:t>近年来，高技术和新兴产业的政策份额上升，反映出产业升级的需要。财政补贴是常见工具，但实际使用的政策不到半数，显示了现有政策测量的偏差。此外，地方城市往往跟随上级政府的行业选择，特别是在较不发达地区。</w:t>
      </w:r>
    </w:p>
    <w:p>
      <w:pPr>
        <w:spacing w:line="360" w:lineRule="auto" w:after="120"/>
        <w:ind w:firstLine="360"/>
      </w:pPr>
      <w:r>
        <w:t>政策工具随着行业成熟度演变，早期多使用降低进入壁垒的工具。然而，政策模仿带来了成本，政策重叠导致地方保护主义和政策效率下降。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2. 中国工业政策文件发布地区分布及工具使用趋势</w:t>
      </w:r>
    </w:p>
    <w:p>
      <w:pPr>
        <w:spacing w:before="240"/>
        <w:jc w:val="center"/>
      </w:pPr>
      <w:r>
        <w:rPr>
          <w:b/>
          <w:sz w:val="24"/>
        </w:rPr>
        <w:t>欢迎继续关注 VOXCHINA，我们下期再见！</w:t>
      </w:r>
    </w:p>
    <w:p>
      <w:r>
        <w:br w:type="page"/>
      </w:r>
    </w:p>
    <w:p>
      <w:pPr>
        <w:pStyle w:val="Heading1"/>
      </w:pPr>
      <w:r>
        <w:rPr>
          <w:color w:val="003366"/>
        </w:rPr>
        <w:t>附录：提取的图表/图片</w:t>
      </w:r>
    </w:p>
    <w:p>
      <w:r>
        <w:drawing>
          <wp:inline xmlns:a="http://schemas.openxmlformats.org/drawingml/2006/main" xmlns:pic="http://schemas.openxmlformats.org/drawingml/2006/picture">
            <wp:extent cx="5486400" cy="3055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7ee111b40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img_047ee111b40d.png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294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ee01751d5c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img_ee01751d5c02.png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555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845ef9bf0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img_2845ef9bf034.png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9882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5b616f4858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8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img_65b616f48584.png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19808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82ab3d3fe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0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img_182ab3d3fea1.png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984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ce2fd5e450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img_1ce2fd5e450b.png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9895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e4b47652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9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img_02e4b4765231.png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