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整合管辖区，分化工人：中国的市县合并、劳动力市场与移民-本地工资差距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Shiyu Bo与Yi Wang研究了中国近期市县合并对地方劳动力市场的影响。通过使用中国迁移动态调查的个体数据，采用分层差异中差异法，发现该改革通过强化地方经济和改善治理，提升了工资水平。合并后，区域连通性改善、税收执行更有效，地方服务的可及性增强，体现了真正的行政整合。然而，工资增长并不均衡，本地居民受益更大，移民工人却相对滞后。</w:t>
      </w:r>
    </w:p>
    <w:p>
      <w:pPr>
        <w:spacing w:line="360" w:lineRule="auto" w:after="120"/>
      </w:pPr>
      <w:r>
        <w:rPr>
          <w:b/>
        </w:rPr>
        <w:t>研究发现：</w:t>
      </w:r>
    </w:p>
    <w:p>
      <w:pPr>
        <w:spacing w:line="360" w:lineRule="auto" w:after="120"/>
      </w:pPr>
      <w:r>
        <w:t>1. 市县合并使本地居民工资平均提高了显著幅度，而移民工人的工资增长幅度较小；</w:t>
      </w:r>
    </w:p>
    <w:p>
      <w:pPr>
        <w:spacing w:line="360" w:lineRule="auto" w:after="120"/>
      </w:pPr>
      <w:r>
        <w:t>2. 合并区域的经济增长主要集中于建筑、基础设施和公共服务领域，导致本地居民的受益更为明显；</w:t>
      </w:r>
    </w:p>
    <w:p>
      <w:pPr>
        <w:spacing w:line="360" w:lineRule="auto" w:after="120"/>
      </w:pPr>
      <w:r>
        <w:t>3. 政策未能均衡分配收益，反而加剧了移民工人与本地居民之间的工资差距。</w:t>
      </w:r>
    </w:p>
    <w:p>
      <w:pPr>
        <w:spacing w:line="360" w:lineRule="auto" w:after="120"/>
      </w:pPr>
      <w:r>
        <w:t>机制归因于行业需求的差异，政策设计需关注公平性，以避免加剧不平等。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