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整合管辖区，分割工人：合并、劳动市场与中国的移民-本地工资差距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本文由博诗宇和王怡撰写，研究聚焦于中国近期的市县合并如何重塑地方劳动市场。研究利用中国流动人口动态调查的个体数据，采用分层差异中的差异方法，发现改革通过增强地方经济和改善治理提升了工资。在合并后的管辖区，连接性改善，税收执法更有效，地方服务的获取也有所扩大，体现了真正的行政整合。然而，劳动市场的收益并不均匀，地方居民的收益显著高于移民，揭示了政治整合在促进经济增长的同时，可能改变其在工人之间的分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