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08F7" w14:textId="77777777" w:rsidR="0092625E" w:rsidRDefault="0092625E" w:rsidP="0092625E">
      <w:r>
        <w:t>„Volkswagen“ koncernas planuoja trumpinti darbo valandas maždaug 80 tūkst. darbuotojų, skelbia „Automotive News“. Remiantis Vokietijos sutrumpinto darbo taisyklėmis, valstybė apmoka sumažinto atlyginimo dalį. „Volkswagen“ atstovas teigė, jog sutrumpintos darbo valandos bus įvestos keturiose gamintojo gamyklose nuo balandžio 3 dienos. „VW Group“ priklausantys „Audi“, „Porsche“ bei „MAN“ prekės ženklai taip pat siekia trumpinti darbo valandas. „Didelių ir mažų šalies įmonių patiriami trikdžiai peržengia 2008-2009 metų finansinės krizės lygį“, – pranešime sakė „Volkswagen“ stebėtojų tarybos narys Berndas Althusmannas. Koncernas planuoja skirti paramą ir iš gamyklos išriedėjusius automobilius pardavinėjantiems Vokietijos salonams: šiems bus pratęsiamos kredito išmokos, siūlomos patrauklesnės palūkanų normos bei atidedamos mokėjimų datos. Taip pat skaitykite: Padangų keitimo sezonas: ką svarbu žinoti kiekvienam atsakingam vairuotojui Karantino metu – nauji viešojo transporto tvarkaraščiai Didžiausias Rusijos automobilių gamintojas tęsia darbus nepaisant dviejų įmonėje nustatytų COVID-19 atvejų „Volkswagen“ jau anksčiau sustabdė veiklą Rusijoje ir Pietų Amerikoje esančiose gamyklose. Tuo metu Kinijoje įsikūrę padaliniai atnaujina veiklą bei palaipsniui didina našumą.</w:t>
      </w:r>
    </w:p>
    <w:p w14:paraId="677D5EBD" w14:textId="25F172A0" w:rsidR="00212038" w:rsidRDefault="00212038" w:rsidP="0092625E">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4F"/>
    <w:rsid w:val="00212038"/>
    <w:rsid w:val="0092625E"/>
    <w:rsid w:val="00A7084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55FB"/>
  <w15:chartTrackingRefBased/>
  <w15:docId w15:val="{A9FCB020-6E0D-4D91-A89D-0176BDF6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466</Characters>
  <Application>Microsoft Office Word</Application>
  <DocSecurity>0</DocSecurity>
  <Lines>3</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2020-03-25T12:48:00Z</dcterms:created>
  <dcterms:modified xsi:type="dcterms:W3CDTF">2020-03-25T12:48:00Z</dcterms:modified>
</cp:coreProperties>
</file>