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D3845" w14:textId="5B4E6238" w:rsidR="00E63C82" w:rsidRDefault="00E63C82" w:rsidP="00E63C8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 xml:space="preserve">Apreciação: </w:t>
      </w:r>
      <w:r>
        <w:rPr>
          <w:rFonts w:ascii="Arial" w:hAnsi="Arial" w:cs="Arial"/>
          <w:sz w:val="20"/>
          <w:szCs w:val="20"/>
          <w:lang w:val="pt-BR"/>
        </w:rPr>
        <w:t>O PPG promove a integração do conhecimento acadêmico com as comunidades empresarial,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governamental e do Terceiro Setor, por meio de pesquisas, consultorias e atividades de divulgação que são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organizadas nos Centros de estudo da FGV. Os impactos educacionais e sociais são notórios, os discentes têm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alcançado cargos gerenciais mais elevados na área específica de formação, os trabalhos de conclusão têm mostrado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elevado índice de reflexões a respeito de aplicações práticas no contexto de gestão e políticas públicas. No campo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educacional o PPG contribui para a formação técnica na sua área de especialidade por meio dos temas aplicados 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captados junto às organizações públicas para o trabalho de conclusão. No social contribui para a formação 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recursos humanos qualificados para a Administração Pública. No campo cultural os trabalhos de pesquisa e 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conclusão contribuem para o estudo das políticas culturais. No tecnológico/econômico, os docentes do PPG publicam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artigos em imprensa e prestam consultoria a órgãos governamentais visando desenvolvimento econômico do país.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Participam, ainda, do debate público, por meio de entrevistas e comentários para jornal, rádio e TV. O PPG forma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mestres há mais de 10 anos, constituindo-se importante formador de quadros para o setor público estatal dos três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poderes (Executivo, Legislativo, Judiciário), para as três esferas (federal, estadual, municipal) e para setores como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 xml:space="preserve">educação, saúde, dentre outros. Têm atuação junto ao setor público não estatal e </w:t>
      </w:r>
      <w:r>
        <w:rPr>
          <w:rFonts w:ascii="Arial" w:hAnsi="Arial" w:cs="Arial"/>
          <w:sz w:val="20"/>
          <w:szCs w:val="20"/>
          <w:lang w:val="pt-BR"/>
        </w:rPr>
        <w:t>a</w:t>
      </w:r>
      <w:r>
        <w:rPr>
          <w:rFonts w:ascii="Arial" w:hAnsi="Arial" w:cs="Arial"/>
          <w:sz w:val="20"/>
          <w:szCs w:val="20"/>
          <w:lang w:val="pt-BR"/>
        </w:rPr>
        <w:t xml:space="preserve"> consultorias que prestam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serviços para a área pública. Dessa forma, o item 5.1 foi avaliado como muito bom.</w:t>
      </w:r>
    </w:p>
    <w:p w14:paraId="22DC18EA" w14:textId="77777777" w:rsidR="00E63C82" w:rsidRDefault="00E63C82" w:rsidP="00E63C8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216DFB3A" w14:textId="73C402DA" w:rsidR="00E63C82" w:rsidRDefault="00E63C82" w:rsidP="00E63C8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PPG tem participação em programas sistemáticos de cooperação e intercâmbio com as seguintes organizações: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GPPN Global Public Policy Network, que reúne sete escolas de políticas públicas: School of International and Public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Affairs (SIPA) – Columbia University, Nova York; Institut d’Études Politiques de Paris (Sciences Po), Paris; London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School of Economics and Political Sciences (LSE), Londres; Lee Kuan Yew School of Public Policy – National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University of Singapore, Cingapura; Hertie School of Governance, Berlim; Graduate School of Public Policy (GraSPP)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–University of Tokyo, Tóquio; e EAESP-FGV. Possui também acordo de dupla titulação com o Master in Public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Administration da Columbia University. O PPG passa por acreditação específica para programas da área 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Administração Pública, realizada pela IASIA – International Association of Schools and Institutes of Administration.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Dessa forma, o item 5.2 foi avaliado como muito bom.</w:t>
      </w:r>
    </w:p>
    <w:p w14:paraId="59C8538F" w14:textId="77777777" w:rsidR="00E63C82" w:rsidRDefault="00E63C82" w:rsidP="00E63C8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78770EB9" w14:textId="3AD564F4" w:rsidR="00E63C82" w:rsidRDefault="00E63C82" w:rsidP="00E63C8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O PPG tem Integração e cooperação com outros Cursos/Programas com vistas ao desenvolvimento da </w:t>
      </w:r>
      <w:r>
        <w:rPr>
          <w:rFonts w:ascii="Arial" w:hAnsi="Arial" w:cs="Arial"/>
          <w:sz w:val="20"/>
          <w:szCs w:val="20"/>
          <w:lang w:val="pt-BR"/>
        </w:rPr>
        <w:t xml:space="preserve">pós-graduação </w:t>
      </w:r>
      <w:r>
        <w:rPr>
          <w:rFonts w:ascii="Arial" w:hAnsi="Arial" w:cs="Arial"/>
          <w:sz w:val="20"/>
          <w:szCs w:val="20"/>
          <w:lang w:val="pt-BR"/>
        </w:rPr>
        <w:t>com o Mestrado Profissional em Direito, da Direito-São Paulo, escola da Fundação Getúlio Vargas e com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o Mestrado Profissional em Administração Pública FGV-EBAPE, no Rio de Janeiro. Os alunos do PPG podem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também se matricular em disciplinas do stricto sensu oferecidas pela FEA-USP e FFLCH-USP, por meio do acordo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entre FGV-EAESP e USP. Há parceria com a UFRN para aprimoramento de currículos. Há convênios com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universidades nacionais e internacionais para intercâmbio de alunos para cursar disciplinas. Não fica clara, no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relatório, a cooperação com a educação básica.</w:t>
      </w:r>
    </w:p>
    <w:p w14:paraId="2ECD3756" w14:textId="4CC14492" w:rsidR="00E63C82" w:rsidRDefault="00E63C82" w:rsidP="00E63C8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Docentes do PPG têm presença na mídia, por meio da participação em debates, publicação de artigos em jornais 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revistas de grande circulação. Participam de redes internacionais de pesquisa e difusão, como o CLAD Centro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Latinoamericano de Administración para el Desarrollo, IPSA International Political Science Association, LASA Latin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American Studies Association. Dessa forma, o item 5.3 foi avaliado como muito bom.</w:t>
      </w:r>
    </w:p>
    <w:p w14:paraId="4BCDD142" w14:textId="77777777" w:rsidR="00E63C82" w:rsidRDefault="00E63C82" w:rsidP="00E63C8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74934844" w14:textId="039A16E8" w:rsidR="00A21632" w:rsidRPr="00E63C82" w:rsidRDefault="00E63C82" w:rsidP="00E63C82">
      <w:pPr>
        <w:suppressAutoHyphens w:val="0"/>
        <w:autoSpaceDE w:val="0"/>
        <w:autoSpaceDN w:val="0"/>
        <w:adjustRightInd w:val="0"/>
        <w:spacing w:after="0" w:line="240" w:lineRule="auto"/>
        <w:rPr>
          <w:u w:val="single"/>
        </w:rPr>
      </w:pPr>
      <w:r>
        <w:rPr>
          <w:rFonts w:ascii="Arial" w:hAnsi="Arial" w:cs="Arial"/>
          <w:sz w:val="20"/>
          <w:szCs w:val="20"/>
          <w:lang w:val="pt-BR"/>
        </w:rPr>
        <w:t>O Programa possui site atualizado, com acesso aos Trabalhos de conclusão, dados do PPG tais como critérios 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seleção de alunos, financiamentos recebidos, regulamento do PPG e acesso à produção docente. Dessa forma, 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item 5.4 foi avaliado como muito bom.</w:t>
      </w:r>
    </w:p>
    <w:sectPr w:rsidR="00A21632" w:rsidRPr="00E63C82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F7CDC"/>
    <w:multiLevelType w:val="multilevel"/>
    <w:tmpl w:val="A7F2839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F822D44"/>
    <w:multiLevelType w:val="multilevel"/>
    <w:tmpl w:val="7520D7D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9480AE2"/>
    <w:multiLevelType w:val="multilevel"/>
    <w:tmpl w:val="7FEE3D8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FAA025B"/>
    <w:multiLevelType w:val="multilevel"/>
    <w:tmpl w:val="F8E4E82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F8A71B8"/>
    <w:multiLevelType w:val="multilevel"/>
    <w:tmpl w:val="02B4FB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80D7FBE"/>
    <w:multiLevelType w:val="multilevel"/>
    <w:tmpl w:val="FE2469B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D420F6D"/>
    <w:multiLevelType w:val="multilevel"/>
    <w:tmpl w:val="DF9E672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71840229">
    <w:abstractNumId w:val="1"/>
  </w:num>
  <w:num w:numId="2" w16cid:durableId="143858853">
    <w:abstractNumId w:val="2"/>
  </w:num>
  <w:num w:numId="3" w16cid:durableId="1060636029">
    <w:abstractNumId w:val="0"/>
  </w:num>
  <w:num w:numId="4" w16cid:durableId="520825121">
    <w:abstractNumId w:val="6"/>
  </w:num>
  <w:num w:numId="5" w16cid:durableId="520432058">
    <w:abstractNumId w:val="3"/>
  </w:num>
  <w:num w:numId="6" w16cid:durableId="274950722">
    <w:abstractNumId w:val="5"/>
  </w:num>
  <w:num w:numId="7" w16cid:durableId="16884807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1632"/>
    <w:rsid w:val="00A21632"/>
    <w:rsid w:val="00E6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7072C"/>
  <w15:docId w15:val="{6B33E66B-62B3-4355-8ABD-F853AE57C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612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2023-06-12T10:36:00Z</dcterms:modified>
  <dc:language>pt-BR</dc:language>
</cp:coreProperties>
</file>