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8026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A9A3CCF" w14:textId="0922833E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do PPG é constituído, na média dos quatro anos, por 20 professores permanentes e 4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colaboradores. No quadriênio, os docentes permanentes que participam de outros </w:t>
      </w:r>
      <w:proofErr w:type="spellStart"/>
      <w:r>
        <w:rPr>
          <w:rFonts w:ascii="Arial" w:hAnsi="Arial" w:cs="Arial"/>
          <w:lang w:val="pt-BR"/>
        </w:rPr>
        <w:t>PPGs</w:t>
      </w:r>
      <w:proofErr w:type="spellEnd"/>
      <w:r>
        <w:rPr>
          <w:rFonts w:ascii="Arial" w:hAnsi="Arial" w:cs="Arial"/>
          <w:lang w:val="pt-BR"/>
        </w:rPr>
        <w:t xml:space="preserve"> estão dentro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limite definido pela portaria Capes nº 81/2016 (até 3 programas). Ademais, todos os </w:t>
      </w:r>
      <w:proofErr w:type="spellStart"/>
      <w:r>
        <w:rPr>
          <w:rFonts w:ascii="Arial" w:hAnsi="Arial" w:cs="Arial"/>
          <w:lang w:val="pt-BR"/>
        </w:rPr>
        <w:t>DPs</w:t>
      </w:r>
      <w:proofErr w:type="spellEnd"/>
      <w:r>
        <w:rPr>
          <w:rFonts w:ascii="Arial" w:hAnsi="Arial" w:cs="Arial"/>
          <w:lang w:val="pt-BR"/>
        </w:rPr>
        <w:t xml:space="preserve"> possuem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vínculo de 40hr com a IES, atendendo à portaria Capes nº 81/2016. Todos os docentes permanentes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possuem título de doutor. O perfil do corpo docente em termos de experiência acadêmica e profissional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possui alinhamento muito bom com a proposta de formação discente, de acordo com os parâmetros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(acima de 85%). Assim, o perfil do corpo docente, considerando experiência como pesquisador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profissional, titulação e sua adequação à Proposta do Programa (item 2.1), resultou no conceito muito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bom.</w:t>
      </w:r>
    </w:p>
    <w:p w14:paraId="1CBE4DF2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9F58D8" w14:textId="2E0D6616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que se refere ao mínimo de 60 horas-aula no PPG por docente permanente, no quadriênio,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atingiu conceito muito bom para os parâmetros da área (acima de 85%). A estabilidade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corpo docente permanente alcançou o conceito muito bom para os parâmetros da área (acima de 75%).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entanto, observa-se dependência de colaboradores na condução das atividades de docência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orientação do PPG, superando os limites da área (até 20% das atividades de docência e orientação sob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responsabilidade de docentes colaboradores). Por esse motivo, apesar de o PPG ter alcançado, na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média desses indicadores (% dos DP ministrando o mínimo de 60 horas-aula no PPG e a estabilidade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DP), o conceito muito bom, no que diz respeito à adequação da dimensão, composição e dedicação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docentes permanentes para o desenvolvimento das atividades de pesquisa e formação do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(item 2.2), o PPG teve uma redução na nota desse item, culminando no conceito bom.</w:t>
      </w:r>
    </w:p>
    <w:p w14:paraId="156ABEFD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3CF2AB" w14:textId="54DFBD59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que lideraram projetos de pesquisa, desenvolvimento e inovação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em organizações públicas ou privadas </w:t>
      </w:r>
      <w:r w:rsidRPr="00297FF2">
        <w:rPr>
          <w:rFonts w:ascii="Arial" w:hAnsi="Arial" w:cs="Arial"/>
          <w:lang w:val="pt-BR"/>
        </w:rPr>
        <w:t>com financiamento externo</w:t>
      </w:r>
      <w:r>
        <w:rPr>
          <w:rFonts w:ascii="Arial" w:hAnsi="Arial" w:cs="Arial"/>
          <w:lang w:val="pt-BR"/>
        </w:rPr>
        <w:t xml:space="preserve"> à IES alcançou o conceito muito bom,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conforme os parâmetros da área (acima de 50%). O coeficiente de variação das distribuições anuais 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orientações entre os DP atingiu o conceito muito bom, segundo os parâmetros da área (abaixo de 65%).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Dessa forma, a distribuição das atividades de pesquisa, projetos de desenvolvimento e inovação e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formação entre os docentes do Programa (item 2.3) culminou no conceito muito bom.</w:t>
      </w:r>
    </w:p>
    <w:p w14:paraId="7ADF9B22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A365160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668466E4" w14:textId="70DCC61C" w:rsidR="00B05A2E" w:rsidRPr="00297FF2" w:rsidRDefault="00297FF2" w:rsidP="00297FF2">
      <w:pPr>
        <w:ind w:firstLine="720"/>
      </w:pPr>
      <w:r>
        <w:rPr>
          <w:rFonts w:ascii="Arial" w:hAnsi="Arial" w:cs="Arial"/>
          <w:lang w:val="pt-BR"/>
        </w:rPr>
        <w:t>Nada a acrescentar.</w:t>
      </w:r>
    </w:p>
    <w:sectPr w:rsidR="00B05A2E" w:rsidRPr="00297FF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24E"/>
    <w:multiLevelType w:val="multilevel"/>
    <w:tmpl w:val="F8E296E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3B0C8E"/>
    <w:multiLevelType w:val="multilevel"/>
    <w:tmpl w:val="AA982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59356E"/>
    <w:multiLevelType w:val="multilevel"/>
    <w:tmpl w:val="F95AA8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B9143A7"/>
    <w:multiLevelType w:val="multilevel"/>
    <w:tmpl w:val="27FEC7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C4216B"/>
    <w:multiLevelType w:val="multilevel"/>
    <w:tmpl w:val="701C5B8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D5E37B1"/>
    <w:multiLevelType w:val="multilevel"/>
    <w:tmpl w:val="6102F68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E0786C"/>
    <w:multiLevelType w:val="multilevel"/>
    <w:tmpl w:val="1CAEA8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79657458">
    <w:abstractNumId w:val="6"/>
  </w:num>
  <w:num w:numId="2" w16cid:durableId="623972737">
    <w:abstractNumId w:val="0"/>
  </w:num>
  <w:num w:numId="3" w16cid:durableId="1135295450">
    <w:abstractNumId w:val="2"/>
  </w:num>
  <w:num w:numId="4" w16cid:durableId="785193382">
    <w:abstractNumId w:val="3"/>
  </w:num>
  <w:num w:numId="5" w16cid:durableId="670109851">
    <w:abstractNumId w:val="4"/>
  </w:num>
  <w:num w:numId="6" w16cid:durableId="877469659">
    <w:abstractNumId w:val="5"/>
  </w:num>
  <w:num w:numId="7" w16cid:durableId="162280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A2E"/>
    <w:rsid w:val="00297FF2"/>
    <w:rsid w:val="00B0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7A5A"/>
  <w15:docId w15:val="{8D311A53-9883-40B6-8563-2F7ABCE2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2023-06-12T10:59:00Z</dcterms:modified>
  <dc:language>pt-BR</dc:language>
</cp:coreProperties>
</file>