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8955DD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</w:t>
      </w:r>
    </w:p>
    <w:p w14:paraId="1E1EB593" w14:textId="7CDB07A3" w:rsidR="00E2754F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PPG, ao longo do quadriênio em avaliação, titulou 144 mestres, sendo muito boa a proporção de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alunos que concluíram o curso para os parâmetros da área (acima de 43%). A quantidade de alunos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matriculados em cada ano do quadriênio está adequada, com a média de alunos por DP dentro 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parâmetros desejados da área (até 8 orientações simultâneas por DP).</w:t>
      </w:r>
    </w:p>
    <w:p w14:paraId="7BD5E94E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4034C0C" w14:textId="3D35F2C1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 qualidade dos trabalhos de conclusão de curso dos discentes e egressos do Programa (item 3.2) foi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avaliada como boa, assim como foi boa a aplicabilidade dos trabalhos produzidos (item 3.3).</w:t>
      </w:r>
    </w:p>
    <w:p w14:paraId="1A457BFC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2D892C78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Justificativa Reconsideração</w:t>
      </w:r>
    </w:p>
    <w:p w14:paraId="2C079EBD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027BD5B5" w14:textId="76B22A24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3.2</w:t>
      </w:r>
    </w:p>
    <w:p w14:paraId="22E2A324" w14:textId="67BF6593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a apreciação do relatório, ratifica-se o conceito atribuído pela comissão de avaliação da quadrienal: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“A qualidade dos trabalhos de conclusão de curso dos discentes do Programa foi avaliada como regular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para o item 3.2.” Neste item 3.2, foi considerada a autoria de produtos científicos - produtos bibliográficos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– artigos em periódicos e livros/capítulos de livros classificados pela área, bem como produtos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tecnológicos - de discentes e de egressos do PPG. Este item é composto por dois indicadores. 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indicador 1 avalia a proporção de discentes. O Indicador 2 avalia a qualidade do TCC. Para</w:t>
      </w:r>
    </w:p>
    <w:p w14:paraId="370BE049" w14:textId="0FB936B0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esclarecimento, o critério de avaliação da qualidade dos </w:t>
      </w:r>
      <w:proofErr w:type="spellStart"/>
      <w:r>
        <w:rPr>
          <w:rFonts w:ascii="Arial" w:hAnsi="Arial" w:cs="Arial"/>
          <w:lang w:val="pt-BR"/>
        </w:rPr>
        <w:t>TCCs</w:t>
      </w:r>
      <w:proofErr w:type="spellEnd"/>
      <w:r>
        <w:rPr>
          <w:rFonts w:ascii="Arial" w:hAnsi="Arial" w:cs="Arial"/>
          <w:lang w:val="pt-BR"/>
        </w:rPr>
        <w:t xml:space="preserve"> levou em consideração elementos quanto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ao objetivo e problema de pesquisa, adequação e uso dos métodos da pesquisa, atualidade e relevância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da base teórica. Assim, recomenda-se a manutenção do conceito.</w:t>
      </w:r>
    </w:p>
    <w:p w14:paraId="22C933EF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</w:p>
    <w:p w14:paraId="5DA80F62" w14:textId="77777777" w:rsid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3.3</w:t>
      </w:r>
    </w:p>
    <w:p w14:paraId="18F68621" w14:textId="24821480" w:rsidR="00DE4B88" w:rsidRPr="00DE4B88" w:rsidRDefault="00DE4B88" w:rsidP="00DE4B88">
      <w:pPr>
        <w:suppressAutoHyphens w:val="0"/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lang w:val="pt-BR"/>
        </w:rPr>
        <w:t>A avaliação desse item foi realizada da seguinte forma: ao mesmo tempo que os consultores analisaram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 xml:space="preserve">a qualidade para o item 3.2 e responderam a duas perguntas </w:t>
      </w:r>
      <w:r w:rsidRPr="00DE4B88">
        <w:rPr>
          <w:rFonts w:ascii="Arial" w:hAnsi="Arial" w:cs="Arial"/>
          <w:u w:val="single"/>
          <w:lang w:val="pt-BR"/>
        </w:rPr>
        <w:t>relacionadas</w:t>
      </w:r>
      <w:r>
        <w:rPr>
          <w:rFonts w:ascii="Arial" w:hAnsi="Arial" w:cs="Arial"/>
          <w:lang w:val="pt-BR"/>
        </w:rPr>
        <w:t xml:space="preserve"> à aplicabilidade. Os resultados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obtidos foram também normalizados e distribuídos em três estratos. Portanto, os limites dos estratos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deste item foram definidos a partir da comparação das avaliações de todos os programas profissionais da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área. Recomenda-se a manutenção do conceito.</w:t>
      </w:r>
    </w:p>
    <w:sectPr w:rsidR="00DE4B88" w:rsidRPr="00DE4B88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9440B"/>
    <w:multiLevelType w:val="multilevel"/>
    <w:tmpl w:val="3BB2A9E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C801423"/>
    <w:multiLevelType w:val="multilevel"/>
    <w:tmpl w:val="846A7A4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D42136C"/>
    <w:multiLevelType w:val="multilevel"/>
    <w:tmpl w:val="8B94364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1587228"/>
    <w:multiLevelType w:val="multilevel"/>
    <w:tmpl w:val="65001C1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3A84526"/>
    <w:multiLevelType w:val="multilevel"/>
    <w:tmpl w:val="0976402C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7B3B4DE9"/>
    <w:multiLevelType w:val="multilevel"/>
    <w:tmpl w:val="3BF818E4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B8C711C"/>
    <w:multiLevelType w:val="multilevel"/>
    <w:tmpl w:val="3AFAD7D0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867908272">
    <w:abstractNumId w:val="1"/>
  </w:num>
  <w:num w:numId="2" w16cid:durableId="120199050">
    <w:abstractNumId w:val="4"/>
  </w:num>
  <w:num w:numId="3" w16cid:durableId="1233468106">
    <w:abstractNumId w:val="3"/>
  </w:num>
  <w:num w:numId="4" w16cid:durableId="1417441720">
    <w:abstractNumId w:val="5"/>
  </w:num>
  <w:num w:numId="5" w16cid:durableId="112403803">
    <w:abstractNumId w:val="2"/>
  </w:num>
  <w:num w:numId="6" w16cid:durableId="1725174070">
    <w:abstractNumId w:val="6"/>
  </w:num>
  <w:num w:numId="7" w16cid:durableId="204586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proofState w:spelling="clean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54F"/>
    <w:rsid w:val="00DE4B88"/>
    <w:rsid w:val="00E2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D4B16"/>
  <w15:docId w15:val="{D8812414-0C40-4494-9328-8A6F39D57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300</Words>
  <Characters>1622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4</cp:revision>
  <dcterms:created xsi:type="dcterms:W3CDTF">2013-12-23T23:15:00Z</dcterms:created>
  <dcterms:modified xsi:type="dcterms:W3CDTF">2023-06-12T11:04:00Z</dcterms:modified>
  <dc:language>pt-BR</dc:language>
</cp:coreProperties>
</file>