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3196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96E6CD7" w14:textId="77C05B01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muito bom pelos parâmetros da área (200 pontos ou mais por docente permanente no quadriênio).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bibliográfica qualificada média por docente permanente do Programa foi avaliada como fraca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pelos parâmetros da área (entre 30 e 60 pontos). Em conjunto, estas métricas resultam no conceito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regular para o item 4.1.</w:t>
      </w:r>
    </w:p>
    <w:p w14:paraId="7C61522A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5761FA" w14:textId="3F460602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qualificada do Programa entre os docentes permanentes é fraca pelos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para o item 4.2 (mais do que 20% mas menos do que 30% dos docentes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permanentes atingiram a mediana da produção qualificada da área).</w:t>
      </w:r>
    </w:p>
    <w:p w14:paraId="7E10C35E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B0F2C58" w14:textId="3C9A147D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com três ou mais produtos/atividades por ano em média é muito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boa de acordo com os parâmetros para o item 4.3 (pelo menos 85%).</w:t>
      </w:r>
    </w:p>
    <w:p w14:paraId="10253697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7EABF3D4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4.1</w:t>
      </w:r>
    </w:p>
    <w:p w14:paraId="756168CE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651E6A" w14:textId="5C40DC08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revisão dos dados para o item 4.1 não indica evidências contrárias a avaliação feita pela comissão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avaliação da quadrienal. Tal como previsto no documento de área para a avaliação Quadrienal 2017, dois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indicadores compunham a avaliação do item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4.1. No primeiro indicador, que mensura 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bibliográfica total média por docente permanente, o PPG obteve um conceito Muito Bom, uma vez que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atingiu 200 pontos ou mais por docente permanente. Já no indicador 2, que mensura 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bibliográfica qualificada média por docente permanente, a avaliação resultou no </w:t>
      </w:r>
      <w:r>
        <w:rPr>
          <w:rFonts w:ascii="Arial" w:hAnsi="Arial" w:cs="Arial"/>
          <w:lang w:val="pt-BR"/>
        </w:rPr>
        <w:t>conceito</w:t>
      </w:r>
      <w:r>
        <w:rPr>
          <w:rFonts w:ascii="Arial" w:hAnsi="Arial" w:cs="Arial"/>
          <w:lang w:val="pt-BR"/>
        </w:rPr>
        <w:t xml:space="preserve"> Fraco, uma vez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 a produção bibliográfica qualificada média por docente permanente (consideradas as três melhores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produções de cada DP no quadriênio) ficou entre 30 e 60 pontos. Convém ressaltar que a atribuição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conceitos para o indicador 2 seguiu a distribuição em quartis dos programas da área. Portanto, a média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 conceito Muito Bom para o indicador 1 com o conceito Fraco para o indicador 2, resulta na avaliação</w:t>
      </w:r>
    </w:p>
    <w:p w14:paraId="75385A60" w14:textId="13D973D8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Regular, uma vez que para notas não inteiras o indicador 2 possui um peso maior. Sugere-se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manutenção do conceito Regular para o item 4.1.</w:t>
      </w:r>
    </w:p>
    <w:p w14:paraId="18F4BF5D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DF00AD1" w14:textId="183DE130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4.2</w:t>
      </w:r>
    </w:p>
    <w:p w14:paraId="4CDBA3CE" w14:textId="62ACC1A5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revisão da distribuição da produção qualificada indicou que entre 20% e 30% do corpo docente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 atingiu a mediana da produção qualificada da área. Os limites dos extratos desta métrica</w:t>
      </w:r>
      <w:r w:rsidR="0054064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foram definidos a priori em reunião com os coordenadores de programa da área. Deste modo, sugere-se</w:t>
      </w:r>
      <w:r w:rsidR="0054064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manutenção do conceito Fraco para o item 4.2.</w:t>
      </w:r>
    </w:p>
    <w:sectPr w:rsidR="0076536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8DE"/>
    <w:multiLevelType w:val="multilevel"/>
    <w:tmpl w:val="02E0A8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FD1BA6"/>
    <w:multiLevelType w:val="multilevel"/>
    <w:tmpl w:val="EB7EF10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B13CE"/>
    <w:multiLevelType w:val="multilevel"/>
    <w:tmpl w:val="076885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872DDE"/>
    <w:multiLevelType w:val="multilevel"/>
    <w:tmpl w:val="D0641B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4A22F29"/>
    <w:multiLevelType w:val="multilevel"/>
    <w:tmpl w:val="DE2245E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55C87"/>
    <w:multiLevelType w:val="multilevel"/>
    <w:tmpl w:val="F36044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637BAD"/>
    <w:multiLevelType w:val="multilevel"/>
    <w:tmpl w:val="C570D0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3665457">
    <w:abstractNumId w:val="2"/>
  </w:num>
  <w:num w:numId="2" w16cid:durableId="1854302379">
    <w:abstractNumId w:val="5"/>
  </w:num>
  <w:num w:numId="3" w16cid:durableId="476384043">
    <w:abstractNumId w:val="0"/>
  </w:num>
  <w:num w:numId="4" w16cid:durableId="1734695891">
    <w:abstractNumId w:val="6"/>
  </w:num>
  <w:num w:numId="5" w16cid:durableId="1734544665">
    <w:abstractNumId w:val="4"/>
  </w:num>
  <w:num w:numId="6" w16cid:durableId="1150556630">
    <w:abstractNumId w:val="1"/>
  </w:num>
  <w:num w:numId="7" w16cid:durableId="45314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72E"/>
    <w:rsid w:val="00540640"/>
    <w:rsid w:val="0076536C"/>
    <w:rsid w:val="008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62CF"/>
  <w15:docId w15:val="{CBC70A91-CCA2-46E4-AB2C-A14CDE8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2023-06-12T14:49:00Z</dcterms:modified>
  <dc:language>pt-BR</dc:language>
</cp:coreProperties>
</file>