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A1D2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651D85B7" w14:textId="2EF7AA59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recebeu a nota 3, pois, apesar da média dos cinco quesitos avaliados ser maior que 3,5,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sinalizando para uma nota 4, o conceito obtido no quesito 4 foi regular.</w:t>
      </w:r>
    </w:p>
    <w:p w14:paraId="639BECF9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AFAF3B0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uma proposta de formação discente coerente, contudo os projetos de pesquisa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apresentam-se distribuídos de maneira não equilibrada entre os docentes e linhas de pesquisa.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planejamento futuro do programa é bom, assim como a infraestrutura para ensino e pesquisa.</w:t>
      </w:r>
      <w:r>
        <w:rPr>
          <w:rFonts w:ascii="Arial" w:hAnsi="Arial" w:cs="Arial"/>
          <w:lang w:val="pt-BR"/>
        </w:rPr>
        <w:t xml:space="preserve"> </w:t>
      </w:r>
    </w:p>
    <w:p w14:paraId="4D55B832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B4FD70A" w14:textId="68638798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cumpre todos os requisitos preconizados pela área quanto à titulação, formação,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experiência, atuação em projetos, estabilidade e dedicação. Há adequada distribuição das atividades sob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responsabilidade do corpo docente permanente. A participação dos docentes permanentes na graduação</w:t>
      </w:r>
    </w:p>
    <w:p w14:paraId="50F977C5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 em eventos científicos é muito boa.</w:t>
      </w:r>
    </w:p>
    <w:p w14:paraId="66B847ED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11E18B8" w14:textId="1335EEF0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número de titulados pelo Programa em relação ao total de discentes é muito bom. O tempo de titulação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dos discentes é muito bom. A distribuição das orientações entre os docentes permanentes do Programa é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boa. Egressos do curso apresentaram desempenho bom na publicação de artigos científicos e livros. 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discentes participaram com frequência boa de eventos acadêmicos da área.</w:t>
      </w:r>
    </w:p>
    <w:p w14:paraId="2F7F5004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D89CAF2" w14:textId="3C9E728E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nível muito bom de produção intelectual total, mas fraca na sua qualificação.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distribuição de publicações qualificadas em relação ao corpo docente permanente do Programa é fraca.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produção técnica do Programa é muito boa.</w:t>
      </w:r>
    </w:p>
    <w:p w14:paraId="254E850D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66377B1" w14:textId="70D07CA5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inserção social é muito boa com impactos sociais e econômicos significativos. Há boa liderança,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cooperação e solidariedade nas atividades relacionadas à formação e ao aprimoramento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pesquisadores e de centros de pesquisa e disseminação do conhecimento científico. O Programa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evidencia, em seu site, informações suficientes que permitem ampla visibilidade da sua atuação.</w:t>
      </w:r>
    </w:p>
    <w:p w14:paraId="14EB07D4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0F387BC" w14:textId="77777777" w:rsid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na reconsideração</w:t>
      </w:r>
    </w:p>
    <w:p w14:paraId="61522023" w14:textId="061CE360" w:rsidR="00CB5298" w:rsidRPr="003F4E46" w:rsidRDefault="003F4E46" w:rsidP="003F4E46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 xml:space="preserve">De acordo com a Portaria CAPES </w:t>
      </w:r>
      <w:r>
        <w:rPr>
          <w:rFonts w:ascii="Arial" w:hAnsi="Arial" w:cs="Arial"/>
          <w:lang w:val="pt-BR"/>
        </w:rPr>
        <w:t>número</w:t>
      </w:r>
      <w:r>
        <w:rPr>
          <w:rFonts w:ascii="Arial" w:hAnsi="Arial" w:cs="Arial"/>
          <w:lang w:val="pt-BR"/>
        </w:rPr>
        <w:t xml:space="preserve"> 59 de 22 de Março de 2017, como o programa obteve nota “Regular”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no item 4 – produção intelectual, fica impedido de o pedido de reconsideração ser atendido, o que leva à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manutenção da nota 3 atribuída pela comissão de avaliação.</w:t>
      </w:r>
    </w:p>
    <w:sectPr w:rsidR="00CB5298" w:rsidRPr="003F4E4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2466"/>
    <w:multiLevelType w:val="multilevel"/>
    <w:tmpl w:val="4DE4AAA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FD4B0B"/>
    <w:multiLevelType w:val="multilevel"/>
    <w:tmpl w:val="3286A3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9C308E"/>
    <w:multiLevelType w:val="multilevel"/>
    <w:tmpl w:val="06F645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1FF6CCF"/>
    <w:multiLevelType w:val="multilevel"/>
    <w:tmpl w:val="4378AC1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48A16A6"/>
    <w:multiLevelType w:val="multilevel"/>
    <w:tmpl w:val="0F56D5A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47B3A28"/>
    <w:multiLevelType w:val="multilevel"/>
    <w:tmpl w:val="837A566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5C217E6"/>
    <w:multiLevelType w:val="multilevel"/>
    <w:tmpl w:val="0736E68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31170289">
    <w:abstractNumId w:val="3"/>
  </w:num>
  <w:num w:numId="2" w16cid:durableId="1924996503">
    <w:abstractNumId w:val="6"/>
  </w:num>
  <w:num w:numId="3" w16cid:durableId="716587838">
    <w:abstractNumId w:val="5"/>
  </w:num>
  <w:num w:numId="4" w16cid:durableId="951941738">
    <w:abstractNumId w:val="0"/>
  </w:num>
  <w:num w:numId="5" w16cid:durableId="2090492371">
    <w:abstractNumId w:val="4"/>
  </w:num>
  <w:num w:numId="6" w16cid:durableId="1750693260">
    <w:abstractNumId w:val="1"/>
  </w:num>
  <w:num w:numId="7" w16cid:durableId="108164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298"/>
    <w:rsid w:val="003F4E46"/>
    <w:rsid w:val="00C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50AC"/>
  <w15:docId w15:val="{1AAA3D0A-A9C6-4F5A-ADEE-9FA40508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2023-06-12T14:52:00Z</dcterms:modified>
  <dc:language>pt-BR</dc:language>
</cp:coreProperties>
</file>