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B5A2" w14:textId="77777777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7354084E" w14:textId="4863E280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bom o impacto do Programa nas dimensões educacional, social e econômica no âmbito local.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Destacam-se: a atuação dos egressos do Programa em outros cursos de pós-graduação (UNIFACS,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SENAI/CIMATEC e a própria UFBA) e em instituições públicas (Banco Central do Brasil, Banco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Desenvolvimento do Estado da Bahia).</w:t>
      </w:r>
    </w:p>
    <w:p w14:paraId="6B3B7DDE" w14:textId="77777777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CC1A2AD" w14:textId="0F7BC95E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boa a integração e a cooperação do PPG com outras instituições, com destaque para o DINTER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a Universidade Federal de Sergipe (UFS), iniciado no final de 2015. Entre as parcerias nacionais,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destacam-se as firmadas com o INSPER, com o Instituto de Estudos Sociais e Políticos (IESP),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Universidade Estadual do Rio de Janeiro (UERJ) e com a Universidade Católica de Salvador (UCSAL).</w:t>
      </w:r>
    </w:p>
    <w:p w14:paraId="6EC1D383" w14:textId="77777777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07AB4DD" w14:textId="2B68F611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Entre os intercâmbios internacionais, estão Parceria </w:t>
      </w:r>
      <w:proofErr w:type="spellStart"/>
      <w:r>
        <w:rPr>
          <w:rFonts w:ascii="Arial" w:hAnsi="Arial" w:cs="Arial"/>
          <w:lang w:val="pt-BR"/>
        </w:rPr>
        <w:t>Darden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School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of</w:t>
      </w:r>
      <w:proofErr w:type="spellEnd"/>
      <w:r>
        <w:rPr>
          <w:rFonts w:ascii="Arial" w:hAnsi="Arial" w:cs="Arial"/>
          <w:lang w:val="pt-BR"/>
        </w:rPr>
        <w:t xml:space="preserve"> Business/</w:t>
      </w:r>
      <w:proofErr w:type="spellStart"/>
      <w:r>
        <w:rPr>
          <w:rFonts w:ascii="Arial" w:hAnsi="Arial" w:cs="Arial"/>
          <w:lang w:val="pt-BR"/>
        </w:rPr>
        <w:t>University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of</w:t>
      </w:r>
      <w:proofErr w:type="spellEnd"/>
      <w:r>
        <w:rPr>
          <w:rFonts w:ascii="Arial" w:hAnsi="Arial" w:cs="Arial"/>
          <w:lang w:val="pt-BR"/>
        </w:rPr>
        <w:t xml:space="preserve"> Virginia,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com a Universidade Politécnica de Madrid, com a George Mason </w:t>
      </w:r>
      <w:proofErr w:type="spellStart"/>
      <w:r>
        <w:rPr>
          <w:rFonts w:ascii="Arial" w:hAnsi="Arial" w:cs="Arial"/>
          <w:lang w:val="pt-BR"/>
        </w:rPr>
        <w:t>University</w:t>
      </w:r>
      <w:proofErr w:type="spellEnd"/>
      <w:r>
        <w:rPr>
          <w:rFonts w:ascii="Arial" w:hAnsi="Arial" w:cs="Arial"/>
          <w:lang w:val="pt-BR"/>
        </w:rPr>
        <w:t xml:space="preserve"> e com a </w:t>
      </w:r>
      <w:proofErr w:type="spellStart"/>
      <w:r>
        <w:rPr>
          <w:rFonts w:ascii="Arial" w:hAnsi="Arial" w:cs="Arial"/>
          <w:lang w:val="pt-BR"/>
        </w:rPr>
        <w:t>Ècole</w:t>
      </w:r>
      <w:proofErr w:type="spellEnd"/>
      <w:r>
        <w:rPr>
          <w:rFonts w:ascii="Arial" w:hAnsi="Arial" w:cs="Arial"/>
          <w:lang w:val="pt-BR"/>
        </w:rPr>
        <w:t xml:space="preserve">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Management Leonard de Vinci (EMLV). Em todos os casos, produtos derivados destas cooperações são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identificados.</w:t>
      </w:r>
    </w:p>
    <w:p w14:paraId="54BCAB8A" w14:textId="77777777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97F9975" w14:textId="479FE618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termos de visibilidade, o Programa destaca a atuação dos seus professores como consultores </w:t>
      </w:r>
      <w:proofErr w:type="spellStart"/>
      <w:r>
        <w:rPr>
          <w:rFonts w:ascii="Arial" w:hAnsi="Arial" w:cs="Arial"/>
          <w:lang w:val="pt-BR"/>
        </w:rPr>
        <w:t>ad-hoc</w:t>
      </w:r>
      <w:proofErr w:type="spellEnd"/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nas agências de fomento ao ensino e pesquisa (CAPES, CNPq, FINEP e FAPESB), como membros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Conselhos Superiores da UFBA e como participantes da estrutura da ANPAD.</w:t>
      </w:r>
    </w:p>
    <w:p w14:paraId="462D2AEE" w14:textId="77777777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B12806F" w14:textId="7F7825EE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um site na internet que mantém dados do Programa. Não há informação sobre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data da última atualização. O novo site do Programa, criado em 2016, apresenta as informações sobre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seleção dos alunos, produção </w:t>
      </w:r>
      <w:r>
        <w:rPr>
          <w:rFonts w:ascii="Arial" w:hAnsi="Arial" w:cs="Arial"/>
          <w:lang w:val="pt-BR"/>
        </w:rPr>
        <w:t>científica</w:t>
      </w:r>
      <w:r>
        <w:rPr>
          <w:rFonts w:ascii="Arial" w:hAnsi="Arial" w:cs="Arial"/>
          <w:lang w:val="pt-BR"/>
        </w:rPr>
        <w:t xml:space="preserve"> dos docentes, fontes de financiamentos e documentos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institucionais pertinentes ao Programa. Há acesso às teses e dissertações.</w:t>
      </w:r>
    </w:p>
    <w:p w14:paraId="1A513F04" w14:textId="77777777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FD5DA71" w14:textId="77777777" w:rsidR="00EC2263" w:rsidRDefault="00EC2263" w:rsidP="00EC226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2E844EBE" w14:textId="4A2A2320" w:rsidR="00802ABC" w:rsidRPr="00EC2263" w:rsidRDefault="00EC2263" w:rsidP="00EC2263">
      <w:r>
        <w:rPr>
          <w:rFonts w:ascii="Arial" w:hAnsi="Arial" w:cs="Arial"/>
          <w:lang w:val="pt-BR"/>
        </w:rPr>
        <w:t>Nada a acrescentar.</w:t>
      </w:r>
    </w:p>
    <w:sectPr w:rsidR="00802ABC" w:rsidRPr="00EC226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3D7"/>
    <w:multiLevelType w:val="multilevel"/>
    <w:tmpl w:val="7F48694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961B08"/>
    <w:multiLevelType w:val="multilevel"/>
    <w:tmpl w:val="505A188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696B9D"/>
    <w:multiLevelType w:val="multilevel"/>
    <w:tmpl w:val="52B096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AC977AC"/>
    <w:multiLevelType w:val="multilevel"/>
    <w:tmpl w:val="96EC6D4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0E560C3"/>
    <w:multiLevelType w:val="multilevel"/>
    <w:tmpl w:val="B86A53B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52C7050"/>
    <w:multiLevelType w:val="multilevel"/>
    <w:tmpl w:val="0F765F2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B71DB2"/>
    <w:multiLevelType w:val="multilevel"/>
    <w:tmpl w:val="C3E60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5639932">
    <w:abstractNumId w:val="2"/>
  </w:num>
  <w:num w:numId="2" w16cid:durableId="769199552">
    <w:abstractNumId w:val="4"/>
  </w:num>
  <w:num w:numId="3" w16cid:durableId="393091195">
    <w:abstractNumId w:val="0"/>
  </w:num>
  <w:num w:numId="4" w16cid:durableId="1885823011">
    <w:abstractNumId w:val="1"/>
  </w:num>
  <w:num w:numId="5" w16cid:durableId="2093895627">
    <w:abstractNumId w:val="3"/>
  </w:num>
  <w:num w:numId="6" w16cid:durableId="1389259597">
    <w:abstractNumId w:val="5"/>
  </w:num>
  <w:num w:numId="7" w16cid:durableId="1643802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ABC"/>
    <w:rsid w:val="00802ABC"/>
    <w:rsid w:val="00EC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9793"/>
  <w15:docId w15:val="{091D3DE7-3C71-4F2F-8EAC-DFFF9271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2023-06-12T11:38:00Z</dcterms:modified>
  <dc:language>pt-BR</dc:language>
</cp:coreProperties>
</file>