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6C7E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070F1E4" w14:textId="0F02DD4F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recebeu a nota 5 em razão de ter alcançado conceito muito bom em todos os quesitos.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apresenta uma proposta de formação discente coerente, com consistente articulação entre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linhas de pesquisa, projetos e estrutura curricular. O planejamento futuro do programa é consistente 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infraestrutura para ensino e pesquisa é adequada.</w:t>
      </w:r>
    </w:p>
    <w:p w14:paraId="6124540B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04CDB27" w14:textId="2830EF0E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pela área quanto à titulação, formação,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experiência, atuação em projetos, estabilidade e dedicação, apresentando ainda projeção de nível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nacional. Há adequada distribuição das atividades sob responsabilidade do corpo docente permanente.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participação dos docentes permanentes na graduação e em eventos científicos é muito boa.</w:t>
      </w:r>
    </w:p>
    <w:p w14:paraId="22753FCE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36ECE2A" w14:textId="3C74ECAA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de titulados pelo Programa em relação ao total de discentes é muito bom. O tempo de titulação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dos discentes, de mestrado e doutorado, está adequado pelos parâmetros da área. A distribuição das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orientações entre os docentes permanentes do Programa é muito boa. Egressos do curso apresentaram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desempenho muito bom na publicação de artigos científicos e livros. Os discentes possuem conceito bom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na publicação em eventos acadêmicos da área.</w:t>
      </w:r>
    </w:p>
    <w:p w14:paraId="07F220AB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18BCDC8" w14:textId="283A75DD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nível muito bom de produção intelectual no total dos produtos e bom na sua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qualificação. A distribuição de publicações qualificadas em relação ao corpo docente permanente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é muito boa. A produção técnica do Programa é muito boa.</w:t>
      </w:r>
    </w:p>
    <w:p w14:paraId="5568C2FB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56AD13C" w14:textId="6DDCD9F3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é muito boa, com impactos sociais e econômicos significativos. Há muito boa liderança,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cooperação e solidariedade nas atividades relacionadas à formação e ao aprimoramento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pesquisadores e de centros de pesquisa e disseminação do conhecimento científico. 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evidencia, em seu novo site, informações suficientes que permitem ampla visibilidade da sua atuação.</w:t>
      </w:r>
    </w:p>
    <w:p w14:paraId="038A7020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DE9E0A8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na reconsideração</w:t>
      </w:r>
    </w:p>
    <w:p w14:paraId="0B98EFAE" w14:textId="44BA5F4F" w:rsidR="00361876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tem um pleito único, qual seja a elevação de nota final de 5 para 6, apresentando uma série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dados que o capacitariam para tanto. De fato, o programa tem excelente nível de atuação, tendo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recebido conceito “muito bom” em quase todos os itens da ficha. No entanto, segundo o documento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área, a atribuição de notas 6 e 7 demanda “que os PPG apresentem desempenho equivalente àquele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centros internacionais de referência na formação de pessoal em nível de doutorado na área, tenham nível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desempenho diferenciado em relação aos demais PPG da área e caracterizem sua solidariedade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nucleação”. O mesmo documento pontua que a internacionalização de um programa observa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empregabilidade internacional de egressos, bem como “a atuação dos pesquisadores – docentes,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discentes e egressos - em grupos de pesquisa fora do Brasil”. Pondera-se também que o “trânsito que se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avalia é nos dois sentidos, ou seja, pesquisadores do Brasil para o exterior e os estrangeiros vindo para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Brasil”. Por fim, “observa-se a atuação dos docentes como diretores ou presidentes de sociedade científica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internacional, ou como editores de periódicos relevantes para a comunidade internacional da área, etc.”.</w:t>
      </w:r>
    </w:p>
    <w:p w14:paraId="09EDE69F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8C772CA" w14:textId="08C7B8DB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Uma análise mais detida dos argumentos apresentados no recurso do programa demonstra uma condição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ainda não suficiente no que se refere à posição de excelência </w:t>
      </w:r>
      <w:r>
        <w:rPr>
          <w:rFonts w:ascii="Arial" w:hAnsi="Arial" w:cs="Arial"/>
          <w:lang w:val="pt-BR"/>
        </w:rPr>
        <w:lastRenderedPageBreak/>
        <w:t>internacional do programa. Destaca-se que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programa não explicita várias características esperadas de internacionalização como: orientação ou coorientação</w:t>
      </w:r>
    </w:p>
    <w:p w14:paraId="1F12D7F7" w14:textId="0CD3EA7A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 aluno do PPG por professores estrangeiros; orientação ou </w:t>
      </w:r>
      <w:r>
        <w:rPr>
          <w:rFonts w:ascii="Arial" w:hAnsi="Arial" w:cs="Arial"/>
          <w:lang w:val="pt-BR"/>
        </w:rPr>
        <w:t>coorientação</w:t>
      </w:r>
      <w:r>
        <w:rPr>
          <w:rFonts w:ascii="Arial" w:hAnsi="Arial" w:cs="Arial"/>
          <w:lang w:val="pt-BR"/>
        </w:rPr>
        <w:t xml:space="preserve"> de aluno de curso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 exterior por DP do PPG; discentes que participaram em cursos no exterior; recrutamento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pesquisadores estrangeiros para corpo docente do PPG; participação em bancas ou comitê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acompanhamento de pós-graduando no exterior; egressos do PPG atuando no estrangeiro; docentes que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foram diretores ou presidentes de sociedade científica internacional; participação em convênio ou projeto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pesquisa com financiamento internacional; discentes e egressos premiados por entidades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internacionais, em razão de trabalhos realizados no PPG; escritórios de recepção de pesquisadores; e</w:t>
      </w:r>
    </w:p>
    <w:p w14:paraId="51518494" w14:textId="2B93E41E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acreditações internacionais. Na mesma linha, dentre as características de internacionalização descritas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pelo programa em seu recurso, percebe-se que várias ainda não atingem o nível de excelência esperado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para cursos de nota 6 e 7.</w:t>
      </w:r>
    </w:p>
    <w:p w14:paraId="04C48E2C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547FBFC" w14:textId="2513E524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Salienta-se que 2 </w:t>
      </w:r>
      <w:proofErr w:type="spellStart"/>
      <w:r>
        <w:rPr>
          <w:rFonts w:ascii="Arial" w:hAnsi="Arial" w:cs="Arial"/>
          <w:lang w:val="pt-BR"/>
        </w:rPr>
        <w:t>DPs</w:t>
      </w:r>
      <w:proofErr w:type="spellEnd"/>
      <w:r>
        <w:rPr>
          <w:rFonts w:ascii="Arial" w:hAnsi="Arial" w:cs="Arial"/>
          <w:lang w:val="pt-BR"/>
        </w:rPr>
        <w:t xml:space="preserve"> tiveram participação em comitê editorial de periódico estrangeiro, porém não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presentes nas bases Scopus ou Web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Science. O programa organizou apenas duas reuniões científicas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internacionais. Apenas dois </w:t>
      </w:r>
      <w:proofErr w:type="spellStart"/>
      <w:r>
        <w:rPr>
          <w:rFonts w:ascii="Arial" w:hAnsi="Arial" w:cs="Arial"/>
          <w:lang w:val="pt-BR"/>
        </w:rPr>
        <w:t>DPs</w:t>
      </w:r>
      <w:proofErr w:type="spellEnd"/>
      <w:r>
        <w:rPr>
          <w:rFonts w:ascii="Arial" w:hAnsi="Arial" w:cs="Arial"/>
          <w:lang w:val="pt-BR"/>
        </w:rPr>
        <w:t xml:space="preserve"> participaram de redes internacionais da área de conhecimento. Apenas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dois cursos foram ministrados por pesquisadores estrangeiros.</w:t>
      </w:r>
    </w:p>
    <w:p w14:paraId="495BEE18" w14:textId="77777777" w:rsid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7DB60EC" w14:textId="45665670" w:rsidR="0075329D" w:rsidRPr="0075329D" w:rsidRDefault="0075329D" w:rsidP="0075329D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 xml:space="preserve">Registra-se que, conforme relatório de avaliação da quadrienal, o desempenho do </w:t>
      </w:r>
      <w:r w:rsidRPr="0075329D">
        <w:rPr>
          <w:rFonts w:ascii="Arial" w:hAnsi="Arial" w:cs="Arial"/>
          <w:lang w:val="pt-BR"/>
        </w:rPr>
        <w:t>programa</w:t>
      </w:r>
      <w:r>
        <w:rPr>
          <w:rFonts w:ascii="Arial" w:hAnsi="Arial" w:cs="Arial"/>
          <w:lang w:val="pt-BR"/>
        </w:rPr>
        <w:t xml:space="preserve"> ainda não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atinge o desempenho apresentado pelos programas com notas 6 ou 7 e mesmo por vários programas nota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5. Considerando o percentual de </w:t>
      </w:r>
      <w:proofErr w:type="spellStart"/>
      <w:r>
        <w:rPr>
          <w:rFonts w:ascii="Arial" w:hAnsi="Arial" w:cs="Arial"/>
          <w:lang w:val="pt-BR"/>
        </w:rPr>
        <w:t>DPs</w:t>
      </w:r>
      <w:proofErr w:type="spellEnd"/>
      <w:r>
        <w:rPr>
          <w:rFonts w:ascii="Arial" w:hAnsi="Arial" w:cs="Arial"/>
          <w:lang w:val="pt-BR"/>
        </w:rPr>
        <w:t xml:space="preserve"> acima da mediana da área para os 3 melhores produtos de cada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DP, o índice de A1 equivalente por docente permanente, o fator de impacto médio por docente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 do programa, a média e a mediana de índice H, o programa não pode ser considerado ainda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como tendo excelência internacional, embora demonstre clara excelência no panorama nacional.</w:t>
      </w:r>
    </w:p>
    <w:sectPr w:rsidR="0075329D" w:rsidRPr="0075329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9E2"/>
    <w:multiLevelType w:val="multilevel"/>
    <w:tmpl w:val="B45812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9630B5"/>
    <w:multiLevelType w:val="multilevel"/>
    <w:tmpl w:val="92788A3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E0E32F1"/>
    <w:multiLevelType w:val="multilevel"/>
    <w:tmpl w:val="00342A4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0A1326"/>
    <w:multiLevelType w:val="multilevel"/>
    <w:tmpl w:val="AA56462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EF011D"/>
    <w:multiLevelType w:val="multilevel"/>
    <w:tmpl w:val="DA5C8E3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A4E1885"/>
    <w:multiLevelType w:val="multilevel"/>
    <w:tmpl w:val="AC441F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3C4C46"/>
    <w:multiLevelType w:val="multilevel"/>
    <w:tmpl w:val="DFE4D96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21324372">
    <w:abstractNumId w:val="0"/>
  </w:num>
  <w:num w:numId="2" w16cid:durableId="847796025">
    <w:abstractNumId w:val="3"/>
  </w:num>
  <w:num w:numId="3" w16cid:durableId="230777357">
    <w:abstractNumId w:val="6"/>
  </w:num>
  <w:num w:numId="4" w16cid:durableId="2068216555">
    <w:abstractNumId w:val="2"/>
  </w:num>
  <w:num w:numId="5" w16cid:durableId="1059017900">
    <w:abstractNumId w:val="1"/>
  </w:num>
  <w:num w:numId="6" w16cid:durableId="1467313402">
    <w:abstractNumId w:val="4"/>
  </w:num>
  <w:num w:numId="7" w16cid:durableId="351803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876"/>
    <w:rsid w:val="00361876"/>
    <w:rsid w:val="007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8449"/>
  <w15:docId w15:val="{4D908576-8EC9-4D22-8E5E-592B2C2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819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2023-06-12T11:43:00Z</dcterms:modified>
  <dc:language>pt-BR</dc:language>
</cp:coreProperties>
</file>