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2E1FE" w14:textId="77777777" w:rsidR="003A74CF" w:rsidRDefault="003A74CF" w:rsidP="003A74C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Justificativa</w:t>
      </w:r>
    </w:p>
    <w:p w14:paraId="1E80E958" w14:textId="3B8DB212" w:rsidR="003A74CF" w:rsidRDefault="003A74CF" w:rsidP="003A74C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PPG iniciou suas atividades em 2012. Possui uma área de concentração, Gestão Pública do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Desenvolvimento e duas linhas de atuação - Gestão de Organizações Públicas e Gestão Pública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Municipal - que expressam recorte específico dentro do campo da Gestão Pública.</w:t>
      </w:r>
    </w:p>
    <w:p w14:paraId="6C142ED2" w14:textId="77777777" w:rsidR="003A74CF" w:rsidRDefault="003A74CF" w:rsidP="003A74C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30172F6D" w14:textId="194D861F" w:rsidR="003A74CF" w:rsidRDefault="003A74CF" w:rsidP="003A74C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curso faz parte de uma rede de estudos sobre desenvolvimento sustentável da Amazônia, o que tem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alinhamento com a área de concentração de Gestão Pública do Desenvolvimento.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A proposta curricular foi alterada em 2015, para, segundo o relato, suprir lacunas e sobreposições. As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linhas de atuação têm coerência com a produção intelectual.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Os projetos de pesquisa desenvolvidos estão parcialmente em consonância com as linhas de atuação.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As disciplinas dão suporte à área de concentração e estão orientadas para o campo profissional da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gestão pública e às especificidades daquele território.</w:t>
      </w:r>
    </w:p>
    <w:p w14:paraId="19BC5688" w14:textId="77777777" w:rsidR="003A74CF" w:rsidRDefault="003A74CF" w:rsidP="003A74C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3BB2934E" w14:textId="048342AA" w:rsidR="00CC5962" w:rsidRDefault="003A74CF" w:rsidP="003A74CF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As ementas demonstram conteúdo profissional e aplicado.</w:t>
      </w:r>
    </w:p>
    <w:p w14:paraId="1F1BF67F" w14:textId="5879859B" w:rsidR="003A74CF" w:rsidRDefault="003A74CF" w:rsidP="003A74C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Se </w:t>
      </w:r>
      <w:r>
        <w:rPr>
          <w:rFonts w:ascii="Arial" w:hAnsi="Arial" w:cs="Arial"/>
          <w:lang w:val="pt-BR"/>
        </w:rPr>
        <w:t>Nota que algumas disciplinas requerem revisões, em suas ementas e ou em suas referências. Em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particular, quanto às referências. Percebe-se que algumas delas não garantem uma formação atualizada.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A proposta descreve o perfil de entrada do discente e não o perfil do egresso. A proposta atingiu nível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regular pelos critérios da área.</w:t>
      </w:r>
    </w:p>
    <w:p w14:paraId="3BC0347A" w14:textId="77777777" w:rsidR="003A74CF" w:rsidRDefault="003A74CF" w:rsidP="003A74C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74BFF3C8" w14:textId="4D50812F" w:rsidR="003A74CF" w:rsidRDefault="003A74CF" w:rsidP="003A74C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Sobre mecanismos de interação com outras instituições e convênios, não constam informações claras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sobre sua existência e sua aplicação, para além dos projetos de intervenção, o que remete ao nível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regular.</w:t>
      </w:r>
    </w:p>
    <w:p w14:paraId="48C23EFD" w14:textId="77777777" w:rsidR="003A74CF" w:rsidRDefault="003A74CF" w:rsidP="003A74C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557E3E01" w14:textId="49005FB1" w:rsidR="003A74CF" w:rsidRDefault="003A74CF" w:rsidP="003A74C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relatório evidencia a disponibilização de 02 salas de aula; 01 sala de reuniões e estudos, destinada ao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uso dos professores não lotados no NAEA; 01 sala da coordenação; 01 sala da secretaria; e 09 salas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utilizadas pelos docentes do Programa lotados no NAEA. Dispõe de biblioteca e o acesso às bases de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dados, se dá pelo Portal de Periódicos da Capes. A infraestrutura atinge o conceito muito bom de acordo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com parâmetros da área.</w:t>
      </w:r>
    </w:p>
    <w:p w14:paraId="46F425EF" w14:textId="77777777" w:rsidR="003A74CF" w:rsidRDefault="003A74CF" w:rsidP="003A74C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7C2D7372" w14:textId="7CC69ABC" w:rsidR="003A74CF" w:rsidRDefault="003A74CF" w:rsidP="003A74C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Está demonstrado o financiamento de projetos por entidades externas à instituição, tais como, Agência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Espanhola de Cooperação Internacional, Banco Nacional de Desenvolvimento Econômico e Social,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Ministérios, Governo estadual, Prefeituras e organizações Públicas. A Universidade do Estado do Pará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contribui com o financiamento do PPG por meio da reserva de vagas para seus servidores.</w:t>
      </w:r>
    </w:p>
    <w:p w14:paraId="13BF405B" w14:textId="77777777" w:rsidR="003A74CF" w:rsidRDefault="003A74CF" w:rsidP="003A74C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48EA60E3" w14:textId="1C6B2A92" w:rsidR="003A74CF" w:rsidRDefault="003A74CF" w:rsidP="003A74C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No relatório não há evidência de planejamento. Cita-se ação de levar a biblioteca à comunidade, mas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considera-se que isso está fora do escopo do PPG. Ainda, apontam estratégias para superar pontos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francos, sem dizer, quando foram adotadas, e se já há resultados delas. Além disso, o maior número de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egressos, pelo que consta no relatório, é de servidores da própria UFPA, o que restringe a necessidade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de se fazer uma reflexão maior sobre o futuro do PPG.</w:t>
      </w:r>
    </w:p>
    <w:p w14:paraId="5328CF85" w14:textId="77777777" w:rsidR="00E61785" w:rsidRDefault="00E61785" w:rsidP="003A74C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0BDBA15E" w14:textId="77777777" w:rsidR="00E61785" w:rsidRDefault="00E61785" w:rsidP="00E6178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Justificativa Reconsideração</w:t>
      </w:r>
    </w:p>
    <w:p w14:paraId="03CA3F0F" w14:textId="77777777" w:rsidR="00E61785" w:rsidRDefault="00E61785" w:rsidP="00E6178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1.1</w:t>
      </w:r>
    </w:p>
    <w:p w14:paraId="5911F83F" w14:textId="51B474D0" w:rsidR="00E61785" w:rsidRDefault="00E61785" w:rsidP="00E6178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Após a apreciação do relatório, ratifica-se o conceito atribuído pela comissão de avaliação da quadrienal.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Os projetos de pesquisa desenvolvidos estão parcialmente em con</w:t>
      </w:r>
      <w:r>
        <w:rPr>
          <w:rFonts w:ascii="Arial" w:hAnsi="Arial" w:cs="Arial"/>
          <w:lang w:val="pt-BR"/>
        </w:rPr>
        <w:lastRenderedPageBreak/>
        <w:t>sonância com as linhas de atuação,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havendo diversos projetos em áreas não ligadas às linhas de atuação. Nota-se também que algumas</w:t>
      </w:r>
    </w:p>
    <w:p w14:paraId="6758AECD" w14:textId="65B6CEB9" w:rsidR="00E61785" w:rsidRDefault="00E61785" w:rsidP="00E6178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disciplinas estão desatualizadas em suas ementas e/ou em suas referências. Percebe-se que algumas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delas não garantem uma formação atualizada. Além disso, a proposta descreve o perfil de entrada do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discente e não explicitamente o perfil do egresso. Assim, recomenda-se a manutenção do conceito para 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item.</w:t>
      </w:r>
    </w:p>
    <w:p w14:paraId="0369C0F7" w14:textId="77777777" w:rsidR="00E61785" w:rsidRDefault="00E61785" w:rsidP="00E6178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302183DC" w14:textId="5036CB88" w:rsidR="00E61785" w:rsidRDefault="00E61785" w:rsidP="00E6178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1.2</w:t>
      </w:r>
    </w:p>
    <w:p w14:paraId="525109E7" w14:textId="3FC98F61" w:rsidR="00E61785" w:rsidRDefault="00E61785" w:rsidP="00E6178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Após a apreciação do relatório, ratifica-se o conceito atribuído pela comissão de avaliação da quadrienal.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Não existem informações claras sobre os mecanismos de interação com outras instituições e convênios,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assim como faltam informações detalhadas sobre a existência e aplicação. Assim, recomenda-se 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manutenção do conceito para o item.</w:t>
      </w:r>
    </w:p>
    <w:p w14:paraId="09F5C9CC" w14:textId="77777777" w:rsidR="00E61785" w:rsidRDefault="00E61785" w:rsidP="00E6178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1.4</w:t>
      </w:r>
    </w:p>
    <w:p w14:paraId="5FA2AC14" w14:textId="2D763EAD" w:rsidR="00E61785" w:rsidRDefault="00E61785" w:rsidP="00E6178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Após a apreciação do relatório, ratifica-se o conceito atribuído pela comissão de avaliação da quadrienal.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No relatório não há evidências sólidas de planejamento de ações e metas que podem gerar relevância 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impacto local, regional e nacional da atuação na formação de seus mestres; e ampliação e/ou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consolidação da cooperação tecnológica ou científica relevante e efetiva com outras instituições. Assim,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recomenda-se a manutenção do conceito para o item.</w:t>
      </w:r>
    </w:p>
    <w:p w14:paraId="75135D96" w14:textId="77777777" w:rsidR="00E61785" w:rsidRDefault="00E61785" w:rsidP="00E6178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551AFFF6" w14:textId="77777777" w:rsidR="00E61785" w:rsidRPr="003A74CF" w:rsidRDefault="00E61785" w:rsidP="00E61785">
      <w:pPr>
        <w:suppressAutoHyphens w:val="0"/>
        <w:autoSpaceDE w:val="0"/>
        <w:autoSpaceDN w:val="0"/>
        <w:adjustRightInd w:val="0"/>
        <w:spacing w:after="0" w:line="240" w:lineRule="auto"/>
      </w:pPr>
    </w:p>
    <w:sectPr w:rsidR="00E61785" w:rsidRPr="003A74CF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44B00"/>
    <w:multiLevelType w:val="multilevel"/>
    <w:tmpl w:val="0E16E27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F691BEE"/>
    <w:multiLevelType w:val="multilevel"/>
    <w:tmpl w:val="4BCE8A4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001661D"/>
    <w:multiLevelType w:val="multilevel"/>
    <w:tmpl w:val="6C1265DE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DE87F45"/>
    <w:multiLevelType w:val="multilevel"/>
    <w:tmpl w:val="9AD67BB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576460AC"/>
    <w:multiLevelType w:val="multilevel"/>
    <w:tmpl w:val="01C42B4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E523320"/>
    <w:multiLevelType w:val="multilevel"/>
    <w:tmpl w:val="16CCF326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6F74DB1"/>
    <w:multiLevelType w:val="multilevel"/>
    <w:tmpl w:val="898E8B1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615862781">
    <w:abstractNumId w:val="0"/>
  </w:num>
  <w:num w:numId="2" w16cid:durableId="535384919">
    <w:abstractNumId w:val="4"/>
  </w:num>
  <w:num w:numId="3" w16cid:durableId="1433893290">
    <w:abstractNumId w:val="5"/>
  </w:num>
  <w:num w:numId="4" w16cid:durableId="763578383">
    <w:abstractNumId w:val="6"/>
  </w:num>
  <w:num w:numId="5" w16cid:durableId="83959823">
    <w:abstractNumId w:val="2"/>
  </w:num>
  <w:num w:numId="6" w16cid:durableId="228393821">
    <w:abstractNumId w:val="1"/>
  </w:num>
  <w:num w:numId="7" w16cid:durableId="5882719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5962"/>
    <w:rsid w:val="003227B0"/>
    <w:rsid w:val="003A74CF"/>
    <w:rsid w:val="00CC5962"/>
    <w:rsid w:val="00E6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6E603"/>
  <w15:docId w15:val="{DF38080D-789E-486D-91CB-67B4BE63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654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5</cp:revision>
  <dcterms:created xsi:type="dcterms:W3CDTF">2013-12-23T23:15:00Z</dcterms:created>
  <dcterms:modified xsi:type="dcterms:W3CDTF">2023-06-12T12:39:00Z</dcterms:modified>
  <dc:language>pt-BR</dc:language>
</cp:coreProperties>
</file>