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858E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2CCAFD00" w14:textId="53AA975D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a ser aprimorada. As disciplinas estão relacionadas às áreas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concentração e às linhas de atuação, mas majoritariamente não refletem o estado da arte no tema.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infraestrutura é adequada e está disponível acesso às bases de periódicos. Não fica claro o planejamento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 PPG, sobretudo se as estratégias planejadas poderão ser implantadas ou mesmos se trarão resultado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ao desenvolvimento do programa.</w:t>
      </w:r>
    </w:p>
    <w:p w14:paraId="37B1705A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4F658C6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corpo docente apresenta alinhamento bom com a proposta de formação discente. </w:t>
      </w:r>
    </w:p>
    <w:p w14:paraId="5231691B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5195CC9" w14:textId="06D3B67B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Registrou-se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participação de colaboradores acima do que é recomendado </w:t>
      </w:r>
      <w:r>
        <w:rPr>
          <w:rFonts w:ascii="Arial" w:hAnsi="Arial" w:cs="Arial"/>
          <w:lang w:val="pt-BR"/>
        </w:rPr>
        <w:t>pela área</w:t>
      </w:r>
      <w:r>
        <w:rPr>
          <w:rFonts w:ascii="Arial" w:hAnsi="Arial" w:cs="Arial"/>
          <w:lang w:val="pt-BR"/>
        </w:rPr>
        <w:t>. A proporção de docentes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permanentes responsáveis por projeto com financiamento externo é muito boa. É boa a dedicação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docentes permanentes às atividades de ensino no Programa e a distribuição das orientações.</w:t>
      </w:r>
    </w:p>
    <w:p w14:paraId="1CC74FA4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705BFC6" w14:textId="15DD028F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Sobre os Discentes, a proporção de titulados por matriculados é considerada muito boa pelos parâmetros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Área. A qualidade e aplicabilidade dos trabalhos de conclusão de curso dos discentes do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foram avaliadas como regulares.</w:t>
      </w:r>
    </w:p>
    <w:p w14:paraId="5BF6646C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93A3DC3" w14:textId="7D2BE8B5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por docente permanente é muito boa, mas a mais qualificada é regular.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tecnológica é regular. A distribuição da produção científica é muito boa.</w:t>
      </w:r>
    </w:p>
    <w:p w14:paraId="36EC3614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CEF11DF" w14:textId="5BD059C3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impacto do PPG não está de todo aclarado, embora se </w:t>
      </w:r>
      <w:r>
        <w:rPr>
          <w:rFonts w:ascii="Arial" w:hAnsi="Arial" w:cs="Arial"/>
          <w:lang w:val="pt-BR"/>
        </w:rPr>
        <w:t>note</w:t>
      </w:r>
      <w:r>
        <w:rPr>
          <w:rFonts w:ascii="Arial" w:hAnsi="Arial" w:cs="Arial"/>
          <w:lang w:val="pt-BR"/>
        </w:rPr>
        <w:t xml:space="preserve"> o empenho em formar servidores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distintas organizações públicas. Não são relatados os convênios com outros PPGs, mas sim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instituições de fora do país. Registra-se a presença de DP atuando em instituições acadêmicas. Existe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uma web página, que serve de meio de comunicação e publicidade do PPG.</w:t>
      </w:r>
    </w:p>
    <w:p w14:paraId="7F19148B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DE00856" w14:textId="6D657F74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despeito da tendência dominante do conceito geral do programa ser Bom, o comitê da área recomenda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nota 3 em razão das deficiências apontadas na proposta do programa e pela qualidade dos trabalhos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conclusão do curso.</w:t>
      </w:r>
    </w:p>
    <w:p w14:paraId="08605DF8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6ACCE85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na reconsideração</w:t>
      </w:r>
    </w:p>
    <w:p w14:paraId="366D4528" w14:textId="7E3AA264" w:rsidR="00C77F35" w:rsidRP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Diante da reanálise dos quesitos desta Ficha de Avaliação, conforme pedido de reconsideração,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comissão de reavaliação recomenda a manutenção da nota 3 para o Programa.</w:t>
      </w:r>
    </w:p>
    <w:sectPr w:rsidR="00C77F35" w:rsidRPr="00E07A3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A31"/>
    <w:multiLevelType w:val="multilevel"/>
    <w:tmpl w:val="8354CE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7C481E"/>
    <w:multiLevelType w:val="multilevel"/>
    <w:tmpl w:val="E70663C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B6034F"/>
    <w:multiLevelType w:val="multilevel"/>
    <w:tmpl w:val="13AE76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DD57902"/>
    <w:multiLevelType w:val="multilevel"/>
    <w:tmpl w:val="345CFE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0ED2705"/>
    <w:multiLevelType w:val="multilevel"/>
    <w:tmpl w:val="6E5C1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A87202"/>
    <w:multiLevelType w:val="multilevel"/>
    <w:tmpl w:val="29BA4B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C42DEA"/>
    <w:multiLevelType w:val="multilevel"/>
    <w:tmpl w:val="3B4E80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02138428">
    <w:abstractNumId w:val="0"/>
  </w:num>
  <w:num w:numId="2" w16cid:durableId="169570239">
    <w:abstractNumId w:val="5"/>
  </w:num>
  <w:num w:numId="3" w16cid:durableId="725221691">
    <w:abstractNumId w:val="1"/>
  </w:num>
  <w:num w:numId="4" w16cid:durableId="1055664919">
    <w:abstractNumId w:val="2"/>
  </w:num>
  <w:num w:numId="5" w16cid:durableId="2114128981">
    <w:abstractNumId w:val="3"/>
  </w:num>
  <w:num w:numId="6" w16cid:durableId="1656492102">
    <w:abstractNumId w:val="6"/>
  </w:num>
  <w:num w:numId="7" w16cid:durableId="1721127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F35"/>
    <w:rsid w:val="00C77F35"/>
    <w:rsid w:val="00E0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982C"/>
  <w15:docId w15:val="{0FA3AF42-7F84-4751-AB33-9446844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2023-06-12T12:47:00Z</dcterms:modified>
  <dc:language>pt-BR</dc:language>
</cp:coreProperties>
</file>