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E3BD" w14:textId="3FF5F0DB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 surgiu em 2011 a partir de uma demanda do Governo do Estado do Rio Grande do Norte.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partir da recomendação do APCN, tornou-se um programa independente, com foco na gestão pública. A área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concentração é denominada Gestão Pública e a linha de atuação é Gestão e Políticas Públicas.</w:t>
      </w:r>
    </w:p>
    <w:p w14:paraId="19F78568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479AC55" w14:textId="2617918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definição da linha está consoante ao escopo do programa e à área de concentração. Nota-se claramente o foco na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Nova Administração Pública, com temas como inovação e gestão por resultados, dentre outros. As ementas 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disciplinas são compatíveis com a proposta. No entanto, as ementas de algumas disciplinas apresentam referências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que não asseguram uma formação atualizada.</w:t>
      </w:r>
    </w:p>
    <w:p w14:paraId="5A8845FE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2969218" w14:textId="35DF5D59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perfil de egresso está definido com foco no gestor público, capacitado para fazer análises e tomar decisões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políticas públicas. Assim, fala-se de um gestor de escalão médio a alto.</w:t>
      </w:r>
    </w:p>
    <w:p w14:paraId="7608D4C9" w14:textId="47B85DD9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As turmas são oferecidas com o suporte financeiro de instituições. Ressalta-se que esses convênios não se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restringem ao Rio Grande do Norte e abarcam outras unidades da Federação como Paraíba e Sergipe. Está claro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apoio institucional através do financiamento das turmas, tanto local como regionalmente.</w:t>
      </w:r>
    </w:p>
    <w:p w14:paraId="03D21C40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8399F2C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critérios de seleção de discentes estão definidos. Não consta nenhum exame de seleção nacional no processo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seletivo.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24A91411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3482DF9" w14:textId="5E92A4BD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Existem normas para credenciamento e recredenciamento de docentes no PPG. Ressalta-se que o que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demandado como produção intelectual do docente para requerer o credenciamento no PPG é baixo, quando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comparado aos padrões da Área de avaliação. O </w:t>
      </w:r>
      <w:r>
        <w:rPr>
          <w:rFonts w:ascii="Arial" w:hAnsi="Arial" w:cs="Arial"/>
          <w:sz w:val="20"/>
          <w:szCs w:val="20"/>
          <w:lang w:val="pt-BR"/>
        </w:rPr>
        <w:t>recredenciamento</w:t>
      </w:r>
      <w:r>
        <w:rPr>
          <w:rFonts w:ascii="Arial" w:hAnsi="Arial" w:cs="Arial"/>
          <w:sz w:val="20"/>
          <w:szCs w:val="20"/>
          <w:lang w:val="pt-BR"/>
        </w:rPr>
        <w:t xml:space="preserve"> também ocorre a partir de níveis inferiores ao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que seria muito bom para os níveis de produção intelectual da Área.</w:t>
      </w:r>
    </w:p>
    <w:p w14:paraId="20FA5629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BFF287A" w14:textId="1EACF990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infraestrutura é composta por sala de aula, laboratório de informática compartilhado, e acesso à base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periódicos.</w:t>
      </w:r>
    </w:p>
    <w:p w14:paraId="20CA00A8" w14:textId="77777777" w:rsid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5A52CB3" w14:textId="7A1E117A" w:rsidR="00B923A1" w:rsidRPr="007B5117" w:rsidRDefault="007B5117" w:rsidP="007B511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apresenta as ações implantadas decorrentes do planejamento para atendimento das demandas atuais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desenvolvimento do programa. No entanto, não há detalhes de ações visando o atendimento de demandas futuras.</w:t>
      </w:r>
    </w:p>
    <w:sectPr w:rsidR="00B923A1" w:rsidRPr="007B511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09B"/>
    <w:multiLevelType w:val="multilevel"/>
    <w:tmpl w:val="82068B7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2A6EC7"/>
    <w:multiLevelType w:val="multilevel"/>
    <w:tmpl w:val="51BAB3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742298"/>
    <w:multiLevelType w:val="multilevel"/>
    <w:tmpl w:val="CD36326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0815135"/>
    <w:multiLevelType w:val="multilevel"/>
    <w:tmpl w:val="33CC6B1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405B5F"/>
    <w:multiLevelType w:val="multilevel"/>
    <w:tmpl w:val="04B04CB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041684"/>
    <w:multiLevelType w:val="multilevel"/>
    <w:tmpl w:val="16DC47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DF5356"/>
    <w:multiLevelType w:val="multilevel"/>
    <w:tmpl w:val="BBE490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83347529">
    <w:abstractNumId w:val="4"/>
  </w:num>
  <w:num w:numId="2" w16cid:durableId="506748442">
    <w:abstractNumId w:val="0"/>
  </w:num>
  <w:num w:numId="3" w16cid:durableId="817040954">
    <w:abstractNumId w:val="3"/>
  </w:num>
  <w:num w:numId="4" w16cid:durableId="94373209">
    <w:abstractNumId w:val="5"/>
  </w:num>
  <w:num w:numId="5" w16cid:durableId="1720323043">
    <w:abstractNumId w:val="2"/>
  </w:num>
  <w:num w:numId="6" w16cid:durableId="1958369755">
    <w:abstractNumId w:val="1"/>
  </w:num>
  <w:num w:numId="7" w16cid:durableId="545528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3A1"/>
    <w:rsid w:val="007B5117"/>
    <w:rsid w:val="00B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B3C"/>
  <w15:docId w15:val="{561A6A31-803B-44E6-8AF4-9CB93626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2023-06-12T13:03:00Z</dcterms:modified>
  <dc:language>pt-BR</dc:language>
</cp:coreProperties>
</file>