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67C8" w14:textId="77475DDF" w:rsidR="00E22365" w:rsidRDefault="00E22365" w:rsidP="00E2236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Programa registra inserção regional compreendida pela demanda de instituições de outros estados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para oferta de turmas. Há relatos de envolvimento com distintas organizações, no entanto, os resultados não são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claramente detalhados. Os docentes participam de entrevistas e palestras em atividades inerentes à proposta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curso. Pela falta de informações sobre o resultado desse envolvimento, o conceito no item é regular.</w:t>
      </w:r>
    </w:p>
    <w:p w14:paraId="15DE9240" w14:textId="77777777" w:rsidR="00E22365" w:rsidRDefault="00E22365" w:rsidP="00E2236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9383366" w14:textId="2F56D95F" w:rsidR="00E22365" w:rsidRDefault="00E22365" w:rsidP="00E2236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Foram relatados intercâmbio com outras instituições, no caso particular de fomento e de apoio à abertura de turmas.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Não há registro de apoio institucional realizado pelo Programa voltado à cooperação. Também não há detalhamento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resultados de cooperação com instituições com vistas ao desenvolvimento do programa.</w:t>
      </w:r>
    </w:p>
    <w:p w14:paraId="2A4FC539" w14:textId="77777777" w:rsidR="00E22365" w:rsidRDefault="00E22365" w:rsidP="00E2236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E50AD47" w14:textId="3256E122" w:rsidR="00E22365" w:rsidRDefault="00E22365" w:rsidP="00E2236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apresenta site na internet que mantém seus dados básicos atualizados. O site do PPG é de fácil acesso, seja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direto seja por mecanismos de busca. O site do Programa apresenta as informações sobre seleção dos alunos.</w:t>
      </w:r>
    </w:p>
    <w:p w14:paraId="22FB666F" w14:textId="77777777" w:rsidR="00E22365" w:rsidRDefault="00E22365" w:rsidP="00E2236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DF83F51" w14:textId="58146338" w:rsidR="00D84EA4" w:rsidRPr="00E22365" w:rsidRDefault="00E22365" w:rsidP="00E22365">
      <w:r>
        <w:rPr>
          <w:rFonts w:ascii="Arial" w:hAnsi="Arial" w:cs="Arial"/>
          <w:sz w:val="20"/>
          <w:szCs w:val="20"/>
          <w:lang w:val="pt-BR"/>
        </w:rPr>
        <w:t>Estão presentes informações sobre regulamentos e gestão do PPG. Há acesso às dissertações.</w:t>
      </w:r>
    </w:p>
    <w:sectPr w:rsidR="00D84EA4" w:rsidRPr="00E2236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3D"/>
    <w:multiLevelType w:val="multilevel"/>
    <w:tmpl w:val="5A26DE1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95515E"/>
    <w:multiLevelType w:val="multilevel"/>
    <w:tmpl w:val="AFEEF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7432B4B"/>
    <w:multiLevelType w:val="multilevel"/>
    <w:tmpl w:val="2B2EE1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5224228"/>
    <w:multiLevelType w:val="multilevel"/>
    <w:tmpl w:val="962805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D170C50"/>
    <w:multiLevelType w:val="multilevel"/>
    <w:tmpl w:val="F5F4534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565E8A"/>
    <w:multiLevelType w:val="multilevel"/>
    <w:tmpl w:val="417CBE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651311"/>
    <w:multiLevelType w:val="multilevel"/>
    <w:tmpl w:val="2FD2DF9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36898902">
    <w:abstractNumId w:val="6"/>
  </w:num>
  <w:num w:numId="2" w16cid:durableId="399401663">
    <w:abstractNumId w:val="1"/>
  </w:num>
  <w:num w:numId="3" w16cid:durableId="1738356521">
    <w:abstractNumId w:val="0"/>
  </w:num>
  <w:num w:numId="4" w16cid:durableId="377433356">
    <w:abstractNumId w:val="5"/>
  </w:num>
  <w:num w:numId="5" w16cid:durableId="1661541936">
    <w:abstractNumId w:val="3"/>
  </w:num>
  <w:num w:numId="6" w16cid:durableId="1150559717">
    <w:abstractNumId w:val="4"/>
  </w:num>
  <w:num w:numId="7" w16cid:durableId="833060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4EA4"/>
    <w:rsid w:val="00D84EA4"/>
    <w:rsid w:val="00E2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37C9"/>
  <w15:docId w15:val="{3F8017B7-7FA6-4CF7-A5D9-5C4E9984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2023-06-12T13:06:00Z</dcterms:modified>
  <dc:language>pt-BR</dc:language>
</cp:coreProperties>
</file>