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6350A" w14:textId="5BBDBA1F" w:rsidR="00E61796" w:rsidRDefault="00E61796" w:rsidP="00E6179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 xml:space="preserve">Apreciação: </w:t>
      </w:r>
      <w:r>
        <w:rPr>
          <w:rFonts w:ascii="Arial" w:hAnsi="Arial" w:cs="Arial"/>
          <w:sz w:val="20"/>
          <w:szCs w:val="20"/>
          <w:lang w:val="pt-BR"/>
        </w:rPr>
        <w:t>O Programa, ao longo do quadriênio em avaliação, titulou 67 mestres, o que representou uma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proporção muito boa da sua base de discentes de acordo com os parâmetros da área para o item 3.1.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(maior ou igual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 30%)</w:t>
      </w:r>
      <w:r>
        <w:rPr>
          <w:rFonts w:ascii="Arial" w:hAnsi="Arial" w:cs="Arial"/>
          <w:sz w:val="20"/>
          <w:szCs w:val="20"/>
          <w:lang w:val="pt-BR"/>
        </w:rPr>
        <w:t>.</w:t>
      </w:r>
    </w:p>
    <w:p w14:paraId="03C561D6" w14:textId="77777777" w:rsidR="00230DCF" w:rsidRDefault="00230DCF" w:rsidP="00E6179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298DEDE0" w14:textId="4C5CBCA6" w:rsidR="00E61796" w:rsidRDefault="00E61796" w:rsidP="00E6179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distribuição das orientações em relação ao corpo docente permanente é muito boa para os parâmetros da área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para o item 3.2 (coeficiente de variação do número de orientandos por orientador menor do que 0,5). O programa não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tem sistematicamente professores com poucas ou com excesso de orientações (mais de oito orientandos ao final 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cada ano), considerando-se todos os vínculos dos professores.</w:t>
      </w:r>
    </w:p>
    <w:p w14:paraId="43968D3D" w14:textId="77777777" w:rsidR="00E61796" w:rsidRDefault="00E61796" w:rsidP="00E6179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1EBD1735" w14:textId="6C3747A6" w:rsidR="007D1692" w:rsidRDefault="00E61796" w:rsidP="00E6179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É muito boa a proporção de discentes autores para os parâmetros da área (maior ou igual a 25% para programas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com doutorado recente). Dessa produção, a proporção de produção qualificada é boa (maior ou igual a 25% e menor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do que 45%). No conjunto resulta no conceito muito bom para o item 3.3.</w:t>
      </w:r>
    </w:p>
    <w:p w14:paraId="52821F30" w14:textId="77777777" w:rsidR="00E61796" w:rsidRDefault="00E61796" w:rsidP="00E6179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0902EEF0" w14:textId="63627EBC" w:rsidR="00E61796" w:rsidRDefault="00E61796" w:rsidP="00E6179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mediana do tempo de titulação dos alunos de mestrado é considerada muito boa de acordo com os parâmetros da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área para o item 3.4 (menor ou igual a 30 meses).</w:t>
      </w:r>
    </w:p>
    <w:p w14:paraId="512F8CC6" w14:textId="77777777" w:rsidR="00E61796" w:rsidRDefault="00E61796" w:rsidP="00E6179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2D91247C" w14:textId="096DDCB1" w:rsidR="00E61796" w:rsidRPr="00E61796" w:rsidRDefault="00E61796" w:rsidP="00E61796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A proporção dos discentes com publicação em anais de congressos é boa no mestrado de acordo com os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parâmetros da área (maior ou igual a 40% e menor que 60%), sendo que a proporção em eventos fora do Brasil é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muito boa (maior ou igual a que 7%). Em conjunto estas métricas resultam no conceito muito bom para o item 3.5.</w:t>
      </w:r>
    </w:p>
    <w:sectPr w:rsidR="00E61796" w:rsidRPr="00E61796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36D6"/>
    <w:multiLevelType w:val="multilevel"/>
    <w:tmpl w:val="F272CA7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317557B"/>
    <w:multiLevelType w:val="multilevel"/>
    <w:tmpl w:val="1CD2185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B4E0D21"/>
    <w:multiLevelType w:val="multilevel"/>
    <w:tmpl w:val="C602F1E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D59022C"/>
    <w:multiLevelType w:val="multilevel"/>
    <w:tmpl w:val="1ABCE56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3965796"/>
    <w:multiLevelType w:val="multilevel"/>
    <w:tmpl w:val="CAF25BD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C211506"/>
    <w:multiLevelType w:val="multilevel"/>
    <w:tmpl w:val="8F86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EC570FE"/>
    <w:multiLevelType w:val="multilevel"/>
    <w:tmpl w:val="FAD2DE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40140767">
    <w:abstractNumId w:val="4"/>
  </w:num>
  <w:num w:numId="2" w16cid:durableId="1890452100">
    <w:abstractNumId w:val="0"/>
  </w:num>
  <w:num w:numId="3" w16cid:durableId="436829884">
    <w:abstractNumId w:val="2"/>
  </w:num>
  <w:num w:numId="4" w16cid:durableId="665133528">
    <w:abstractNumId w:val="5"/>
  </w:num>
  <w:num w:numId="5" w16cid:durableId="198671088">
    <w:abstractNumId w:val="1"/>
  </w:num>
  <w:num w:numId="6" w16cid:durableId="2044482107">
    <w:abstractNumId w:val="3"/>
  </w:num>
  <w:num w:numId="7" w16cid:durableId="20861034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1692"/>
    <w:rsid w:val="00230DCF"/>
    <w:rsid w:val="007D1692"/>
    <w:rsid w:val="00E6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73B70"/>
  <w15:docId w15:val="{201F3F9C-34B7-4388-9842-F45F570A0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2023-06-12T13:15:00Z</dcterms:modified>
  <dc:language>pt-BR</dc:language>
</cp:coreProperties>
</file>