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232D" w14:textId="3C8BB0EA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 iniciou suas atividades em 2013. A área de concentração é Gestão Pública e Territórios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possui duas linhas de pesquisa: Estado, território e políticas públicas e Instrumentos de monitoramento e Avaliação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da Gestão Pública. As linhas de atuação expressam a especificidade do conhecimento aplicado à gestão pública e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estrutura curricular propicia a formação do perfil do egresso nos aspectos teóricos, metodológicos e práticos. 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ementas das disciplinas são condizentes com a formação e especificidade do PPG e indicam foco teórico e aplicado.</w:t>
      </w:r>
    </w:p>
    <w:p w14:paraId="6B315D8B" w14:textId="77777777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bibliografia indicada está atualizada. A proposta quanto à coerência, consistência, abrangência e atualização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atingiu nível muito bom de acordo com parâmetros da área.</w:t>
      </w:r>
    </w:p>
    <w:p w14:paraId="6C753DD5" w14:textId="77777777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DBA3444" w14:textId="6FFC3346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cooperação técnica/científica do PPG visando o desenvolvimento do campo profissional na área pública, se deu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pela participação do curso no Programa Nacional de Formação em Administração Pública (PNAP), financiado pela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CAPES. Também pelo atendimento a demandas formativas dos seguintes setores: Secretaria de Educação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Tecnológica do Ministério da Educação - SETEC/MEC; Secretaria de Transparência e Controle do Governo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Distrito Federal; Instituto Federal do Amazonas; Tribunal de Contas do Estado do Amazonas. Outros mecanismos de</w:t>
      </w:r>
    </w:p>
    <w:p w14:paraId="29B25B48" w14:textId="5BCAD150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interação com instituições são efetivados por meio da atuação profissional de docentes como ocupantes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cargos/funções em órgãos públicos como Ministério do Planejamento, Orçamento e Gestão; Fundação Alexandre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Gusmão; Centro de Estudos sobre Transportes, entre outros. A principal interação com instituições internacionais se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deu por meio de termo de Cooperação entre a Universidade de Brasília (Programa de Pós-graduação em Gestão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Pública da Faculdade UnB Planaltina) e o Instituto de Ciências Sociais e Políticas (ISCSP) Universidade de Lisboa.</w:t>
      </w:r>
    </w:p>
    <w:p w14:paraId="41D52D99" w14:textId="655B2ED9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Os resultados efetivos dos mecanismos de interação foram pouco descritos, o que remete ao nível bom, de acordo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 os critérios da área.</w:t>
      </w:r>
    </w:p>
    <w:p w14:paraId="5D867438" w14:textId="77777777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15D8707" w14:textId="22FA7A7C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possui infraestrutura adequada, contando com salas de aula, salas para secretaria, salas de estudo, sala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defesa e sala de reunião. Fornece também acesso à bases de dados relevantes para a área. A infraestrutura do PPG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é considerada muito boa.</w:t>
      </w:r>
    </w:p>
    <w:p w14:paraId="5B98642E" w14:textId="77777777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591E544" w14:textId="75349D51" w:rsidR="00CE06C8" w:rsidRP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 xml:space="preserve">O PPG apresenta lista de ações que considera relevantes realizar tais como implantar projeto em </w:t>
      </w:r>
      <w:r>
        <w:rPr>
          <w:rFonts w:ascii="Arial" w:hAnsi="Arial" w:cs="Arial"/>
          <w:sz w:val="20"/>
          <w:szCs w:val="20"/>
          <w:lang w:val="pt-BR"/>
        </w:rPr>
        <w:t>cotutela</w:t>
      </w:r>
      <w:r>
        <w:rPr>
          <w:rFonts w:ascii="Arial" w:hAnsi="Arial" w:cs="Arial"/>
          <w:sz w:val="20"/>
          <w:szCs w:val="20"/>
          <w:lang w:val="pt-BR"/>
        </w:rPr>
        <w:t xml:space="preserve"> com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Universidade de Lisboa, integração com a graduação, ampliação da produção e difusão de conhecimento gerado.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Porém, a forma como pretende efetivar estas ações não foi descrita no relatório. O item foi considerado regular pelos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critérios da área.</w:t>
      </w:r>
    </w:p>
    <w:sectPr w:rsidR="00CE06C8" w:rsidRPr="00086EA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755"/>
    <w:multiLevelType w:val="multilevel"/>
    <w:tmpl w:val="3F76161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34583C"/>
    <w:multiLevelType w:val="multilevel"/>
    <w:tmpl w:val="8C7C09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F782FA7"/>
    <w:multiLevelType w:val="multilevel"/>
    <w:tmpl w:val="8D52148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CD6CEA"/>
    <w:multiLevelType w:val="multilevel"/>
    <w:tmpl w:val="2CC019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3B73D27"/>
    <w:multiLevelType w:val="multilevel"/>
    <w:tmpl w:val="A0C6686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B42EDF"/>
    <w:multiLevelType w:val="multilevel"/>
    <w:tmpl w:val="A70CF11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0E0C77"/>
    <w:multiLevelType w:val="multilevel"/>
    <w:tmpl w:val="E3F8221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67660480">
    <w:abstractNumId w:val="6"/>
  </w:num>
  <w:num w:numId="2" w16cid:durableId="356346969">
    <w:abstractNumId w:val="3"/>
  </w:num>
  <w:num w:numId="3" w16cid:durableId="306710118">
    <w:abstractNumId w:val="5"/>
  </w:num>
  <w:num w:numId="4" w16cid:durableId="413943330">
    <w:abstractNumId w:val="2"/>
  </w:num>
  <w:num w:numId="5" w16cid:durableId="1135878542">
    <w:abstractNumId w:val="0"/>
  </w:num>
  <w:num w:numId="6" w16cid:durableId="1349866933">
    <w:abstractNumId w:val="4"/>
  </w:num>
  <w:num w:numId="7" w16cid:durableId="100096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6C8"/>
    <w:rsid w:val="00086EA9"/>
    <w:rsid w:val="00C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8F6B"/>
  <w15:docId w15:val="{50ED8CD9-691E-46F2-9374-91AE9158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2023-06-12T13:50:00Z</dcterms:modified>
  <dc:language>pt-BR</dc:language>
</cp:coreProperties>
</file>