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0250A" w14:textId="3D8435DE" w:rsidR="008B76E1" w:rsidRDefault="008B76E1" w:rsidP="008B76E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O PPG é constituído por 11 docentes permanentes, 1 colaborador e 1 visitante docentes, na média do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quadriênio. Todos os docentes do PPG são doutores com formação alinhada ao escopo do Programa. Quatro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docentes não possuem orientação concluída. No quadriênio, os docentes permanentes que participam de outros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PPGs</w:t>
      </w:r>
      <w:proofErr w:type="spellEnd"/>
      <w:r>
        <w:rPr>
          <w:rFonts w:ascii="Arial" w:hAnsi="Arial" w:cs="Arial"/>
          <w:sz w:val="20"/>
          <w:szCs w:val="20"/>
          <w:lang w:val="pt-BR"/>
        </w:rPr>
        <w:t>, estão dentro do limite definido pela área (até 3 programas). Todos os DP possuem vínculo de 40h com a IES,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atendendo à portaria Capes nº 81/2017. O perfil do corpo docente em termos de experiência acadêmica e</w:t>
      </w:r>
    </w:p>
    <w:p w14:paraId="218CE7AF" w14:textId="4D5D15EC" w:rsidR="008B76E1" w:rsidRDefault="008B76E1" w:rsidP="008B76E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profissional é alinhado à proposta de formação discente. O programa atingiu conceito bom na média proporcional do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 xml:space="preserve">quadriênio (entre 70% </w:t>
      </w:r>
      <w:proofErr w:type="gramStart"/>
      <w:r>
        <w:rPr>
          <w:rFonts w:ascii="Arial" w:hAnsi="Arial" w:cs="Arial"/>
          <w:sz w:val="20"/>
          <w:szCs w:val="20"/>
          <w:lang w:val="pt-BR"/>
        </w:rPr>
        <w:t>a</w:t>
      </w:r>
      <w:proofErr w:type="gramEnd"/>
      <w:r>
        <w:rPr>
          <w:rFonts w:ascii="Arial" w:hAnsi="Arial" w:cs="Arial"/>
          <w:sz w:val="20"/>
          <w:szCs w:val="20"/>
          <w:lang w:val="pt-BR"/>
        </w:rPr>
        <w:t xml:space="preserve"> 85%) e conceito muito bom na estabilidade do corpo docente (acima de 75%). Assim, 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perfil do corpo docente, considerando experiência como pesquisador e/ou profissional, titulação e sua adequação à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Proposta do Programa (item 2.1), resultou no conceito bom.</w:t>
      </w:r>
    </w:p>
    <w:p w14:paraId="357731F2" w14:textId="178FD143" w:rsidR="008B76E1" w:rsidRDefault="008B76E1" w:rsidP="008B76E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No que se refere ao mínimo de 60 horas-aula no PPG por docente permanente, o programa atingiu conceito muito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bom para os parâmetros da área (acima de 85%). A estabilidade do corpo docente permanente alcançou o conceito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muito bom para os parâmetros da área (acima de 75%). Assim, no que diz respeito à adequação da dimensão,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composição e dedicação dos docentes permanentes para o desenvolvimento das atividades de pesquisa e formação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do Programa (item 2.2), o PPG atingiu o conceito muito bom.</w:t>
      </w:r>
    </w:p>
    <w:p w14:paraId="11C1D97A" w14:textId="3CA4BBBF" w:rsidR="00047630" w:rsidRPr="008B76E1" w:rsidRDefault="008B76E1" w:rsidP="008B76E1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Verificou-se que no item projetos de pesquisa, desenvolvimento e inovação em organizações públicas ou privadas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com financiamento externo à instituição, o PPG alcançou o conceito regular para os parâmetros da área (entre 5% 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30%). Referente ao coeficiente de variação das distribuições anuais das orientações entre os docentes permanentes,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o programa atingiu o conceito bom, conforme os parâmetros da área (entre 0,65 e 0,90). Dessa forma, a distribuição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das atividades de pesquisa, projetos de desenvolvimento e inovação e de formação entre os docentes do Programa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(item 2.3) culminou no conceito regular.</w:t>
      </w:r>
    </w:p>
    <w:sectPr w:rsidR="00047630" w:rsidRPr="008B76E1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414BE"/>
    <w:multiLevelType w:val="multilevel"/>
    <w:tmpl w:val="FF0863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F415DD4"/>
    <w:multiLevelType w:val="multilevel"/>
    <w:tmpl w:val="8DDCC82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9987620"/>
    <w:multiLevelType w:val="multilevel"/>
    <w:tmpl w:val="F90840B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162697C"/>
    <w:multiLevelType w:val="multilevel"/>
    <w:tmpl w:val="E994922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F226656"/>
    <w:multiLevelType w:val="multilevel"/>
    <w:tmpl w:val="7E1452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7114DCC"/>
    <w:multiLevelType w:val="multilevel"/>
    <w:tmpl w:val="A5623AE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BDF6D73"/>
    <w:multiLevelType w:val="multilevel"/>
    <w:tmpl w:val="54604C8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278565942">
    <w:abstractNumId w:val="3"/>
  </w:num>
  <w:num w:numId="2" w16cid:durableId="1242714971">
    <w:abstractNumId w:val="6"/>
  </w:num>
  <w:num w:numId="3" w16cid:durableId="1457337840">
    <w:abstractNumId w:val="4"/>
  </w:num>
  <w:num w:numId="4" w16cid:durableId="1718626489">
    <w:abstractNumId w:val="2"/>
  </w:num>
  <w:num w:numId="5" w16cid:durableId="1228997930">
    <w:abstractNumId w:val="1"/>
  </w:num>
  <w:num w:numId="6" w16cid:durableId="294603553">
    <w:abstractNumId w:val="5"/>
  </w:num>
  <w:num w:numId="7" w16cid:durableId="2036615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7630"/>
    <w:rsid w:val="00047630"/>
    <w:rsid w:val="008B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B63C0"/>
  <w15:docId w15:val="{37164C4B-8E4C-4E7C-B865-C12C205CB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317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2023-06-12T13:54:00Z</dcterms:modified>
  <dc:language>pt-BR</dc:language>
</cp:coreProperties>
</file>