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EB593" w14:textId="7CDB07A3" w:rsidR="00E2754F" w:rsidRDefault="00DE4B88" w:rsidP="00DE4B8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PPG, ao longo do quadriênio em avaliação, titulou 144 mestres, sendo muito boa a proporção de alunos que concluíram o curso para os parâmetros da área (acima de 43%). A quantidade de alunos matriculados em cada ano do quadriênio está adequada, com a média de alunos por DP dentro dos parâmetros desejados da área (até 8 orientações simultâneas por DP).</w:t>
      </w:r>
    </w:p>
    <w:p w14:paraId="7BD5E94E" w14:textId="77777777" w:rsidR="00DE4B88" w:rsidRDefault="00DE4B88" w:rsidP="00DE4B8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4034C0C" w14:textId="3D35F2C1" w:rsidR="00DE4B88" w:rsidRDefault="00DE4B88" w:rsidP="00DE4B8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qualidade dos trabalhos de conclusão de curso dos discentes e egressos do Programa (item 3.2) foi avaliada como boa, assim como foi boa a aplicabilidade dos trabalhos produzidos (item 3.3).</w:t>
      </w:r>
    </w:p>
    <w:p w14:paraId="2C079EBD" w14:textId="77777777" w:rsidR="00DE4B88" w:rsidRDefault="00DE4B88" w:rsidP="00DE4B8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2E2A324" w14:textId="67BF6593" w:rsidR="00DE4B88" w:rsidRDefault="00DE4B88" w:rsidP="00DE4B8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a apreciação do relatório, ratifica-se o conceito atribuído pela comissão de avaliação da quadrienal: “A qualidade dos trabalhos de conclusão de curso dos discentes do Programa foi avaliada como regular para o item 3.2.” Neste item 3.2, foi considerada a autoria de produtos científicos - produtos bibliográficos – artigos em periódicos e livros/capítulos de livros classificados pela área, bem como produtos tecnológicos - de discentes e de egressos do PPG. Este item é composto por dois indicadores. O indicador 1 avalia a proporção de discentes. O Indicador 2 avalia a qualidade do TCC. Para</w:t>
      </w:r>
    </w:p>
    <w:p w14:paraId="370BE049" w14:textId="0FB936B0" w:rsidR="00DE4B88" w:rsidRDefault="00DE4B88" w:rsidP="00DE4B8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esclarecimento, o critério de avaliação da qualidade dos </w:t>
      </w:r>
      <w:proofErr w:type="spellStart"/>
      <w:r>
        <w:rPr>
          <w:rFonts w:ascii="Arial" w:hAnsi="Arial" w:cs="Arial"/>
          <w:lang w:val="pt-BR"/>
        </w:rPr>
        <w:t>TCCs</w:t>
      </w:r>
      <w:proofErr w:type="spellEnd"/>
      <w:r>
        <w:rPr>
          <w:rFonts w:ascii="Arial" w:hAnsi="Arial" w:cs="Arial"/>
          <w:lang w:val="pt-BR"/>
        </w:rPr>
        <w:t xml:space="preserve"> levou em consideração elementos quanto ao objetivo e problema de pesquisa, adequação e uso dos métodos da pesquisa, atualidade e relevância da base teórica. Assim, recomenda-se a manutenção do conceito.</w:t>
      </w:r>
    </w:p>
    <w:p w14:paraId="22C933EF" w14:textId="77777777" w:rsidR="00DE4B88" w:rsidRDefault="00DE4B88" w:rsidP="00DE4B8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8F68621" w14:textId="24821480" w:rsidR="00DE4B88" w:rsidRPr="00DE4B88" w:rsidRDefault="00DE4B88" w:rsidP="00DE4B88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 xml:space="preserve">A avaliação desse item foi realizada da seguinte forma: ao mesmo tempo que os consultores analisaram a qualidade para o item 3.2 e responderam a duas perguntas </w:t>
      </w:r>
      <w:r w:rsidRPr="005F5C4B">
        <w:rPr>
          <w:rFonts w:ascii="Arial" w:hAnsi="Arial" w:cs="Arial"/>
          <w:lang w:val="pt-BR"/>
        </w:rPr>
        <w:t>relacionadas</w:t>
      </w:r>
      <w:r>
        <w:rPr>
          <w:rFonts w:ascii="Arial" w:hAnsi="Arial" w:cs="Arial"/>
          <w:lang w:val="pt-BR"/>
        </w:rPr>
        <w:t xml:space="preserve"> à aplicabilidade. Os resultados obtidos foram também normalizados e distribuídos em três estratos. Portanto, os limites dos estratos deste item foram definidos a partir da comparação das avaliações de todos os programas profissionais da área. Recomenda-se a manutenção do conceito.</w:t>
      </w:r>
    </w:p>
    <w:sectPr w:rsidR="00DE4B88" w:rsidRPr="00DE4B88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40B"/>
    <w:multiLevelType w:val="multilevel"/>
    <w:tmpl w:val="3BB2A9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C801423"/>
    <w:multiLevelType w:val="multilevel"/>
    <w:tmpl w:val="846A7A4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D42136C"/>
    <w:multiLevelType w:val="multilevel"/>
    <w:tmpl w:val="8B94364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1587228"/>
    <w:multiLevelType w:val="multilevel"/>
    <w:tmpl w:val="65001C1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3A84526"/>
    <w:multiLevelType w:val="multilevel"/>
    <w:tmpl w:val="0976402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B3B4DE9"/>
    <w:multiLevelType w:val="multilevel"/>
    <w:tmpl w:val="3BF818E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B8C711C"/>
    <w:multiLevelType w:val="multilevel"/>
    <w:tmpl w:val="3AFAD7D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67908272">
    <w:abstractNumId w:val="1"/>
  </w:num>
  <w:num w:numId="2" w16cid:durableId="120199050">
    <w:abstractNumId w:val="4"/>
  </w:num>
  <w:num w:numId="3" w16cid:durableId="1233468106">
    <w:abstractNumId w:val="3"/>
  </w:num>
  <w:num w:numId="4" w16cid:durableId="1417441720">
    <w:abstractNumId w:val="5"/>
  </w:num>
  <w:num w:numId="5" w16cid:durableId="112403803">
    <w:abstractNumId w:val="2"/>
  </w:num>
  <w:num w:numId="6" w16cid:durableId="1725174070">
    <w:abstractNumId w:val="6"/>
  </w:num>
  <w:num w:numId="7" w16cid:durableId="204586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54F"/>
    <w:rsid w:val="005F5C4B"/>
    <w:rsid w:val="00DE4B88"/>
    <w:rsid w:val="00E2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D4B16"/>
  <w15:docId w15:val="{D8812414-0C40-4494-9328-8A6F39D5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292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2023-06-15T13:00:00Z</dcterms:modified>
  <dc:language>pt-BR</dc:language>
</cp:coreProperties>
</file>