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D7FA7" w14:textId="2115128F" w:rsidR="005338E3" w:rsidRDefault="005338E3" w:rsidP="005338E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corpo docente é constituído, na média dos quatro anos, por 12 professores permanentes e 04 colaboradores. Todos os DP são doutores. O perfil do corpo docente é parcialmente alinhado à proposta de formação discente, sendo que recebeu avaliação bom pelos parâmetros da área (entre 70 e 85% dos DP alinhados).</w:t>
      </w:r>
    </w:p>
    <w:p w14:paraId="2B0E93B2" w14:textId="77777777" w:rsidR="005338E3" w:rsidRDefault="005338E3" w:rsidP="005338E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4860D524" w14:textId="6343A082" w:rsidR="005338E3" w:rsidRDefault="005338E3" w:rsidP="005338E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docentes declarados como permanentes e que atuaram no PPG no período concluíram orientações e ministraram no mínimo 60h aula no quadriênio, o que remete ao conceito muito bom, segundo parâmetros da Área (acima de 85% dos DP permaneceram no PPG). O corpo docente apresentou reduzida oscilação pelos parâmetros da área (75% dos DP mantidos no quadriênio).</w:t>
      </w:r>
    </w:p>
    <w:p w14:paraId="04E90233" w14:textId="77777777" w:rsidR="005338E3" w:rsidRDefault="005338E3" w:rsidP="005338E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235CD13" w14:textId="068D21B8" w:rsidR="005338E3" w:rsidRDefault="005338E3" w:rsidP="005338E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maioria dos docentes permanentes têm vínculo de 40 horas com a IES, o que atende à Portaria CAPES Número 81/2016.</w:t>
      </w:r>
    </w:p>
    <w:p w14:paraId="6827F403" w14:textId="77777777" w:rsidR="005338E3" w:rsidRDefault="005338E3" w:rsidP="005338E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7560D8F0" w14:textId="049B6BDF" w:rsidR="005338E3" w:rsidRDefault="005338E3" w:rsidP="005338E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maioria dos DP lideraram projetos de pesquisa voltados para as linhas de pesquisa públicas com financiamento externo à instituição durante o quadriênio, o que é considerado muito bom pelos critérios da Área (proporção de docentes que lideraram projetos com financiamento acima ou igual a 50%). O coeficiente de variação da distribuição das orientações atingiu o nível bom. Desta forma, o item 2.3 foi avaliado com conceito muito bom.</w:t>
      </w:r>
    </w:p>
    <w:p w14:paraId="0596A7DC" w14:textId="77777777" w:rsidR="005338E3" w:rsidRDefault="005338E3" w:rsidP="005338E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0CDB3180" w14:textId="77777777" w:rsidR="005338E3" w:rsidRDefault="005338E3" w:rsidP="005338E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2.1</w:t>
      </w:r>
    </w:p>
    <w:p w14:paraId="597F82AB" w14:textId="0442E380" w:rsidR="005338E3" w:rsidRDefault="005338E3" w:rsidP="005338E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Após a apreciação do relatório, ratifica-se o conceito atribuído pela comissão de avaliação da quadrienal, à medida em que o perfil do corpo docente não está totalmente alinhado à proposta de formação discente tendo em vista áreas de projetos e produção. Assim, recomenda-se a manutenção do conceito para o item.</w:t>
      </w:r>
    </w:p>
    <w:p w14:paraId="0BC4AF18" w14:textId="77777777" w:rsidR="005338E3" w:rsidRDefault="005338E3" w:rsidP="005338E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2.2</w:t>
      </w:r>
    </w:p>
    <w:p w14:paraId="4E986CC0" w14:textId="09237852" w:rsidR="00144566" w:rsidRPr="005338E3" w:rsidRDefault="005338E3" w:rsidP="005338E3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lang w:val="pt-BR"/>
        </w:rPr>
        <w:t>Após a apreciação do relatório, ratifica-se o conceito atribuído pela comissão de avaliação da quadrienal. Destaca-se a dependência de colaboradores acima do nível aceitável para os parâmetros da área (acima de 20%). Assim, recomenda-se a manutenção do conceito para o item.</w:t>
      </w:r>
    </w:p>
    <w:sectPr w:rsidR="00144566" w:rsidRPr="005338E3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6FAB"/>
    <w:multiLevelType w:val="multilevel"/>
    <w:tmpl w:val="8528B9D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50415CB"/>
    <w:multiLevelType w:val="multilevel"/>
    <w:tmpl w:val="9A8C9D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79A43E3"/>
    <w:multiLevelType w:val="multilevel"/>
    <w:tmpl w:val="2E0E189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B364EAA"/>
    <w:multiLevelType w:val="multilevel"/>
    <w:tmpl w:val="0A82615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DC56187"/>
    <w:multiLevelType w:val="multilevel"/>
    <w:tmpl w:val="8EB2AE0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FF57692"/>
    <w:multiLevelType w:val="multilevel"/>
    <w:tmpl w:val="00EEE7F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C275549"/>
    <w:multiLevelType w:val="multilevel"/>
    <w:tmpl w:val="47003FD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96103190">
    <w:abstractNumId w:val="4"/>
  </w:num>
  <w:num w:numId="2" w16cid:durableId="1653564367">
    <w:abstractNumId w:val="6"/>
  </w:num>
  <w:num w:numId="3" w16cid:durableId="443892198">
    <w:abstractNumId w:val="2"/>
  </w:num>
  <w:num w:numId="4" w16cid:durableId="1633319895">
    <w:abstractNumId w:val="5"/>
  </w:num>
  <w:num w:numId="5" w16cid:durableId="2056391875">
    <w:abstractNumId w:val="0"/>
  </w:num>
  <w:num w:numId="6" w16cid:durableId="486360563">
    <w:abstractNumId w:val="3"/>
  </w:num>
  <w:num w:numId="7" w16cid:durableId="1792555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566"/>
    <w:rsid w:val="00144566"/>
    <w:rsid w:val="005338E3"/>
    <w:rsid w:val="00D1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D75A0"/>
  <w15:docId w15:val="{DB7C6166-10BD-4476-9F19-4D94067C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284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2023-06-15T13:14:00Z</dcterms:modified>
  <dc:language>pt-BR</dc:language>
</cp:coreProperties>
</file>