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Value Investing Guide</w:t>
      </w:r>
    </w:p>
    <w:p>
      <w:pPr>
        <w:pStyle w:val="Heading1"/>
      </w:pPr>
      <w:r>
        <w:t>Chapter 1: PE Ratio and Value Investing</w:t>
      </w:r>
    </w:p>
    <w:p>
      <w:r>
        <w:t>The Price-to-Earnings (PE) ratio is one of the most important metrics in value investing. A PE ratio below 15 generally indicates an undervalued stock. When combined with a Return on Equity (ROE) above 15 percent, it signals a high-quality company trading at a discount.</w:t>
      </w:r>
    </w:p>
    <w:p>
      <w:r>
        <w:t>Warren Buffett often looks for companies with consistent earnings growth and reasonable PE ratios. The ideal stock screening rule is: PE &lt; 15 AND ROE &gt; 15% AND Debt-to-Equity &lt; 0.5. This ensures the company is both profitable and financially stable.</w:t>
      </w:r>
    </w:p>
    <w:p>
      <w:r>
        <w:t>Price-to-Book (PB) ratio below 1.5 is another important signal. Benjamin Graham suggested buying stocks when PB &lt; 1.0 for maximum safety margin.</w:t>
      </w:r>
    </w:p>
    <w:p>
      <w:pPr>
        <w:pStyle w:val="Heading1"/>
      </w:pPr>
      <w:r>
        <w:t>Chapter 2: Technical Analysis Signals</w:t>
      </w:r>
    </w:p>
    <w:p>
      <w:r>
        <w:t>Moving Average Convergence Divergence (MACD) is a trend-following momentum indicator. When the MACD line crosses above the signal line, it generates a bullish signal. RSI (Relative Strength Index) below 30 indicates oversold conditions.</w:t>
      </w:r>
    </w:p>
    <w:p>
      <w:r>
        <w:t>A common technical screening rule: RSI &lt; 30 AND MACD bullish crossover AND Price &gt; MA200. This combines momentum and trend analysis for better entry timing.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