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GST Fraud Detection Report</w:t>
      </w:r>
    </w:p>
    <w:p>
      <w:pPr>
        <w:pStyle w:val="Heading2"/>
      </w:pPr>
      <w:r>
        <w:t>Fraud Analysis Summary</w:t>
      </w:r>
    </w:p>
    <w:p>
      <w:r>
        <w:t>**Fraud Detection Report**</w:t>
        <w:br/>
        <w:br/>
        <w:t>**Overview**</w:t>
        <w:br/>
        <w:br/>
        <w:t>After analyzing the provided GST transaction data, several potential fraud patterns have been identified. This report outlines the findings and highlights areas that require further investigation.</w:t>
        <w:br/>
        <w:br/>
        <w:t>**Unusual Input Tax Credit (ITC) Claims**</w:t>
        <w:br/>
        <w:br/>
        <w:t>| Invoice No | ITC Claim (₹) | Difference (%) |</w:t>
        <w:br/>
        <w:t>| --- | --- | --- |</w:t>
        <w:br/>
        <w:t>| 1003 | 480000 | -49.6% |</w:t>
        <w:br/>
        <w:br/>
        <w:t>* FakeCo has made an unusually high ITC claim of ₹480,000 for a sales amount of ₹500,000. This suggests that they may be overstating their credit to reduce their tax liability.</w:t>
        <w:br/>
        <w:br/>
        <w:t>**Mismatched Sales vs. GST Paid**</w:t>
        <w:br/>
        <w:br/>
        <w:t>| Invoice No | Sales Amount (₹) | GST Paid (₹) | Difference (%) |</w:t>
        <w:br/>
        <w:t>| --- | --- | --- | --- |</w:t>
        <w:br/>
        <w:t>| 1006 | 50000 | 9000 | -81.8% |</w:t>
        <w:br/>
        <w:br/>
        <w:t>* XYZ Ltd has claimed a GST paid amount of ₹9,000 for a sales amount of ₹50,000, which is significantly lower than the standard GST rate.</w:t>
        <w:br/>
        <w:br/>
        <w:t>**Duplicate Transactions**</w:t>
        <w:br/>
        <w:br/>
        <w:t>| Invoice No | Sales Amount (₹) | Date |</w:t>
        <w:br/>
        <w:t>| --- | --- | --- |</w:t>
        <w:br/>
        <w:t>| 1001 | 100000 | 2024-03-01 |</w:t>
        <w:br/>
        <w:t>| 1005 | 100000 | 2024-03-05 |</w:t>
        <w:br/>
        <w:br/>
        <w:t>* A duplicate transaction has been identified for invoice 1001, with the same sales amount of ₹100,000 on different dates.</w:t>
        <w:br/>
        <w:br/>
        <w:t>**Suspicious Refunds or Tax Evasion Risks**</w:t>
        <w:br/>
        <w:br/>
        <w:t>| Invoice No | ITC Claim (₹) | Difference (%) |</w:t>
        <w:br/>
        <w:t>| --- | --- | --- |</w:t>
        <w:br/>
        <w:t>| 6 | 36000 | -65.7% |</w:t>
        <w:br/>
        <w:br/>
        <w:t>* FakeCo has made an unusually high ITC claim of ₹36,000 for a sales amount of ₹1,000,000. This suggests that they may be overstating their credit to avoid paying taxes.</w:t>
        <w:br/>
        <w:br/>
        <w:t>**Recommendations**</w:t>
        <w:br/>
        <w:br/>
        <w:t>Based on the analysis, the following recommendations are suggested:</w:t>
        <w:br/>
        <w:br/>
        <w:t>1. Investigate FakeCo's business operations and financial history to determine the validity of their ITC claims.</w:t>
        <w:br/>
        <w:t>2. Verify the sales amounts and GST paid for XYZ Ltd's transactions to ensure accuracy.</w:t>
        <w:br/>
        <w:t>3. Cancel duplicate transactions for invoice 1001.</w:t>
        <w:br/>
        <w:t>4. Review FakeCo's refund claims and verify the accuracy of their ITC claims.</w:t>
        <w:br/>
        <w:br/>
        <w:t>**Conclusion**</w:t>
        <w:br/>
        <w:br/>
        <w:t>This report highlights several potential fraud patterns in the provided GST transaction data. Further investigation is necessary to validate these findings and determine the root cause of any discrepancies.</w:t>
      </w:r>
    </w:p>
    <w:p>
      <w:pPr>
        <w:pStyle w:val="Heading2"/>
      </w:pPr>
      <w:r>
        <w:t>Data Visualizations</w:t>
      </w:r>
    </w:p>
    <w:p>
      <w:r>
        <w:t>The following chart provides insights into GST transactions and possible anomalies.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ud_visualiz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