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- Expense Reimbursement Portal</w:t>
      </w:r>
    </w:p>
    <w:p>
      <w:r>
        <w:t>Version 0.3 (Draft). Owner: Business Analysis Team, Northwind Ltd. (fictional).</w:t>
      </w:r>
    </w:p>
    <w:p>
      <w:pPr>
        <w:pStyle w:val="Heading1"/>
      </w:pPr>
      <w:r>
        <w:t>1. Purpose</w:t>
      </w:r>
    </w:p>
    <w:p>
      <w:r>
        <w:t>Northwind employees currently submit paper expense forms. Reimbursement takes on average 21 days. The new portal will digitise submission, approval and payment tracking.</w:t>
      </w:r>
    </w:p>
    <w:p>
      <w:pPr>
        <w:pStyle w:val="Heading1"/>
      </w:pPr>
      <w:r>
        <w:t>2. Scope</w:t>
      </w:r>
    </w:p>
    <w:p>
      <w:pPr>
        <w:pStyle w:val="ListBullet"/>
      </w:pPr>
      <w:r>
        <w:t>Online submission of travel and meal expense claims.</w:t>
      </w:r>
    </w:p>
    <w:p>
      <w:pPr>
        <w:pStyle w:val="ListBullet"/>
      </w:pPr>
      <w:r>
        <w:t>Manager and finance approval workflow.</w:t>
      </w:r>
    </w:p>
    <w:p>
      <w:pPr>
        <w:pStyle w:val="ListBullet"/>
      </w:pPr>
      <w:r>
        <w:t>Email notifications for claim status changes.</w:t>
      </w:r>
    </w:p>
    <w:p>
      <w:r>
        <w:t>Out of scope: mileage claims and corporate card reconciliation.</w:t>
      </w:r>
    </w:p>
    <w:p>
      <w:pPr>
        <w:pStyle w:val="Heading1"/>
      </w:pPr>
      <w:r>
        <w:t>3. 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Submits expense claims</w:t>
            </w:r>
          </w:p>
        </w:tc>
      </w:tr>
      <w:tr>
        <w:tc>
          <w:tcPr>
            <w:tcW w:type="dxa" w:w="4320"/>
          </w:tcPr>
          <w:p>
            <w:r>
              <w:t>Line Manager</w:t>
            </w:r>
          </w:p>
        </w:tc>
        <w:tc>
          <w:tcPr>
            <w:tcW w:type="dxa" w:w="4320"/>
          </w:tcPr>
          <w:p>
            <w:r>
              <w:t>Approves or rejects claims of direct reports</w:t>
            </w:r>
          </w:p>
        </w:tc>
      </w:tr>
      <w:tr>
        <w:tc>
          <w:tcPr>
            <w:tcW w:type="dxa" w:w="4320"/>
          </w:tcPr>
          <w:p>
            <w:r>
              <w:t>Finance Approver</w:t>
            </w:r>
          </w:p>
        </w:tc>
        <w:tc>
          <w:tcPr>
            <w:tcW w:type="dxa" w:w="4320"/>
          </w:tcPr>
          <w:p>
            <w:r>
              <w:t>Approves high-value claims and releases payment</w:t>
            </w:r>
          </w:p>
        </w:tc>
      </w:tr>
    </w:tbl>
    <w:p>
      <w:pPr>
        <w:pStyle w:val="Heading1"/>
      </w:pPr>
      <w:r>
        <w:t>4. Business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BR-01</w:t>
            </w:r>
          </w:p>
        </w:tc>
        <w:tc>
          <w:tcPr>
            <w:tcW w:type="dxa" w:w="2880"/>
          </w:tcPr>
          <w:p>
            <w:r>
              <w:t>Employees must submit a claim within 60 days of the expense date.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BR-02</w:t>
            </w:r>
          </w:p>
        </w:tc>
        <w:tc>
          <w:tcPr>
            <w:tcW w:type="dxa" w:w="2880"/>
          </w:tcPr>
          <w:p>
            <w:r>
              <w:t>A receipt must be attached for every expense line above INR 500.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BR-03</w:t>
            </w:r>
          </w:p>
        </w:tc>
        <w:tc>
          <w:tcPr>
            <w:tcW w:type="dxa" w:w="2880"/>
          </w:tcPr>
          <w:p>
            <w:r>
              <w:t>Claims above INR 1,000 require Line Manager approval.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BR-04</w:t>
            </w:r>
          </w:p>
        </w:tc>
        <w:tc>
          <w:tcPr>
            <w:tcW w:type="dxa" w:w="2880"/>
          </w:tcPr>
          <w:p>
            <w:r>
              <w:t>Claims above INR 25,000 require Finance Approver approval after the Line Manager.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BR-05</w:t>
            </w:r>
          </w:p>
        </w:tc>
        <w:tc>
          <w:tcPr>
            <w:tcW w:type="dxa" w:w="2880"/>
          </w:tcPr>
          <w:p>
            <w:r>
              <w:t>The employee receives an email when a claim is approved or rejected.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BR-06</w:t>
            </w:r>
          </w:p>
        </w:tc>
        <w:tc>
          <w:tcPr>
            <w:tcW w:type="dxa" w:w="2880"/>
          </w:tcPr>
          <w:p>
            <w:r>
              <w:t>The employee must select a GL code for every expense line.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BR-07</w:t>
            </w:r>
          </w:p>
        </w:tc>
        <w:tc>
          <w:tcPr>
            <w:tcW w:type="dxa" w:w="2880"/>
          </w:tcPr>
          <w:p>
            <w:r>
              <w:t>The system should be user-friendly.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t>5. Non-Functional Requirements</w:t>
      </w:r>
    </w:p>
    <w:p>
      <w:r>
        <w:t>The portal should load fast and be available during business hours.</w:t>
      </w:r>
    </w:p>
    <w:p>
      <w:r>
        <w:t>All approval actions must be recorded in an audit trail.</w:t>
      </w:r>
    </w:p>
    <w:p>
      <w:pPr>
        <w:pStyle w:val="Heading1"/>
      </w:pPr>
      <w:r>
        <w:t>6. Open Questions</w:t>
      </w:r>
    </w:p>
    <w:p>
      <w:r>
        <w:t>Payment integration with the payroll system is to be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