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 Install the client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feign cline to work we need Okhttp and a HTTP client. Add the below script to the build.gradle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'org.springframework.cloud'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'spring-cloud-starter-openfeign'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'2.2.3.RELEASE'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'org.apache.httpcomponents:httpclient:4.5.12'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'com.squareup.okhttp3:okhttp:4.7.2'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Include Feign client on the project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  <w:t xml:space="preserve">On our main Application add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3"/>
          <w:szCs w:val="23"/>
          <w:shd w:fill="f8f8f8" w:val="clear"/>
          <w:rtl w:val="0"/>
        </w:rPr>
        <w:t xml:space="preserve">@EnableFeignClients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Along with the spring annotations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@SpringBootApplication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@EnableFeignClients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public class OpenFeignApplication {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SpringApplication.run(OpenFeignApplication.class, args);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Creating the Configuration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configure the client either via properties file configuration or by the Java configuration. Create a configuration file and add the below contents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ClientConfiguration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//Documentation https://cloud.spring.io/spring-cloud-netflix/multi/multi_spring-cloud-feign.html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public Logger.Level feignLoggerLevel()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Logger.Level.FULL;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public ErrorDecoder errorDecoder()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//Can use our own if required -&gt; new CustomErrorDecoder()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new CustomErrorDecoder();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//return new ErrorDecoder.Default();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public OkHttpClient client()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new OkHttpClient();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public RequestInterceptor requestInterceptor()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return requestTemplate -&gt;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requestTemplate.header("Accept", ContentType.APPLICATION_JSON.getMimeType());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feignLoggerLevel</w:t>
      </w:r>
      <w:r w:rsidDel="00000000" w:rsidR="00000000" w:rsidRPr="00000000">
        <w:rPr>
          <w:rtl w:val="0"/>
        </w:rPr>
        <w:t xml:space="preserve"> : To configure the log. We have 4 options (None,Basic, Headers,Full)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errorDecoder</w:t>
      </w:r>
      <w:r w:rsidDel="00000000" w:rsidR="00000000" w:rsidRPr="00000000">
        <w:rPr>
          <w:rtl w:val="0"/>
        </w:rPr>
        <w:t xml:space="preserve"> : To customise handling the error callbacks. If you want to use default use  ErrorDecoder.Default()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: The HTTP Client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requestInterceptor</w:t>
      </w:r>
      <w:r w:rsidDel="00000000" w:rsidR="00000000" w:rsidRPr="00000000">
        <w:rPr>
          <w:rtl w:val="0"/>
        </w:rPr>
        <w:t xml:space="preserve"> : Customise the request before sending. We can use this to add our own logic, custom headers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Creating the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we have to create a client. See a demo client below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@FeignClient(value = "demo-client",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url = "${feign.client.url}",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configuration = ClientConfiguration.class,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fallback = JSONPlaceHolderFallback.class)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interface DemoClient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@GetMapping("/posts")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List &lt; Post &gt; getPosts(@RequestHeader(value = "Authorization", required = true) String authorizationHeader);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@GetMapping("/test")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ResponseEntity &lt; Void &gt; getTest();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client should have the FeignClient annotation. Each feign client is part of an ensemble of components that work together to contact a remote server on demand, and the ensemble has a name that you give it as an application developer using the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3"/>
          <w:szCs w:val="23"/>
          <w:shd w:fill="f8f8f8" w:val="clear"/>
          <w:rtl w:val="0"/>
        </w:rPr>
        <w:t xml:space="preserve">@FeignClient</w:t>
      </w:r>
      <w:r w:rsidDel="00000000" w:rsidR="00000000" w:rsidRPr="00000000">
        <w:rPr>
          <w:rtl w:val="0"/>
        </w:rPr>
        <w:t xml:space="preserve"> annotation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Spring Cloud creates a new ensemble as an ApplicationContext on demand for each named client using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3"/>
          <w:szCs w:val="23"/>
          <w:shd w:fill="f8f8f8" w:val="clear"/>
          <w:rtl w:val="0"/>
        </w:rPr>
        <w:t xml:space="preserve"> @FeignClientsConfiguration</w:t>
      </w:r>
      <w:r w:rsidDel="00000000" w:rsidR="00000000" w:rsidRPr="00000000">
        <w:rPr>
          <w:rtl w:val="0"/>
        </w:rPr>
        <w:t xml:space="preserve">. This contains (amongst other things) an feign.Decoder, a feign.Encoder, and a feign.Contract.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the annotation we have option to configure the configuration we created on the step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: it is the base url for the feign client. Here the url is configurable via application.properties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: Integration on Controller.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is straightforward. Add the client to the controller with the spring Autowired annotation.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 the controller function can use the demo client instance to call the required method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DemoClient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demoClient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ResponseEntity&lt;Void&gt;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demoClient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: Error Handling.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 can create the custom error handler by implementing the ErrorDecoder.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CustomErrorDecoder implements ErrorDecoder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@Override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public Exception decode(String methodKey, Response response)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if (response.status() &gt;= 400 &amp;&amp; response.status() &lt;= 499)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new ClientException(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response.status(),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response.reason()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if (response.status() &gt;= 500 &amp;&amp; response.status() &lt;= 599)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new ServerException(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response.status(),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response.reason()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return errorStatus(methodKey, response);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Handling Exception  in Controller.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 try catch to handle in the controller. Code below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ResponseEntity&lt;Void&gt;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demoClient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.println(result.getStatusCode())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exception){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(exception.getCause()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ClientException){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 Code : 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((ClientException) exception.getCause()).getStatus())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