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Microsoft YaHei"/>
          <w:b/>
          <w:color w:val="17365D"/>
          <w:sz w:val="36"/>
        </w:rPr>
        <w:t>SPMPC 对比方法候选池：现代 Local Planner 与液体防晃方法</w:t>
      </w:r>
    </w:p>
    <w:p>
      <w:pPr>
        <w:jc w:val="center"/>
      </w:pPr>
      <w:r>
        <w:rPr>
          <w:rFonts w:ascii="Times New Roman" w:hAnsi="Times New Roman" w:eastAsia="Microsoft YaHei"/>
          <w:color w:val="64748B"/>
          <w:sz w:val="18"/>
        </w:rPr>
        <w:t>面向 ROS1、无 GPU、Scout Mini 差速底盘实物实验；检索日期：2026-06-18</w:t>
      </w:r>
    </w:p>
    <w:p>
      <w:pPr>
        <w:spacing w:after="80"/>
      </w:pPr>
      <w:r>
        <w:rPr>
          <w:rFonts w:ascii="Times New Roman" w:hAnsi="Times New Roman" w:eastAsia="Microsoft YaHei"/>
          <w:b/>
          <w:color w:val="17365D"/>
          <w:sz w:val="22"/>
        </w:rPr>
        <w:t>使用说明：</w:t>
      </w:r>
      <w:r>
        <w:rPr>
          <w:rFonts w:ascii="Times New Roman" w:hAnsi="Times New Roman" w:eastAsia="Microsoft YaHei"/>
          <w:sz w:val="18"/>
        </w:rPr>
        <w:t xml:space="preserve"> 本文档用于筛选论文实验 baseline。代码状态中的“未找到官方开源仓库”表示本次联网检索未确认可靠作者/官方仓库，不代表绝对不存在。</w:t>
      </w:r>
    </w:p>
    <w:p>
      <w:r>
        <w:rPr>
          <w:rFonts w:ascii="Times New Roman" w:hAnsi="Times New Roman" w:eastAsia="Microsoft YaHei"/>
          <w:b/>
          <w:color w:val="17365D"/>
          <w:sz w:val="24"/>
        </w:rPr>
        <w:t>初筛结论</w:t>
      </w:r>
    </w:p>
    <w:p>
      <w:pPr>
        <w:pStyle w:val="ListBullet"/>
        <w:spacing w:after="40"/>
      </w:pPr>
      <w:r>
        <w:rPr>
          <w:rFonts w:ascii="Times New Roman" w:hAnsi="Times New Roman" w:eastAsia="Microsoft YaHei"/>
          <w:sz w:val="18"/>
        </w:rPr>
        <w:t>现代 local planner：首选 LT-DWA；备选 RTEB；稳健 ROS1 MPC baseline 可保留 mpc_local_planner。</w:t>
      </w:r>
    </w:p>
    <w:p>
      <w:pPr>
        <w:pStyle w:val="ListBullet"/>
        <w:spacing w:after="40"/>
      </w:pPr>
      <w:r>
        <w:rPr>
          <w:rFonts w:ascii="Times New Roman" w:hAnsi="Times New Roman" w:eastAsia="Microsoft YaHei"/>
          <w:sz w:val="18"/>
        </w:rPr>
        <w:t>液体防晃：实验 baseline 建议 Hamaguchi-style input shaping + Lim-style offline trajectory optimization；同时精读 RAS 2024 SBSFC。</w:t>
      </w:r>
    </w:p>
    <w:p>
      <w:pPr>
        <w:pStyle w:val="ListBullet"/>
        <w:spacing w:after="40"/>
      </w:pPr>
      <w:r>
        <w:rPr>
          <w:rFonts w:ascii="Times New Roman" w:hAnsi="Times New Roman" w:eastAsia="Microsoft YaHei"/>
          <w:sz w:val="18"/>
        </w:rPr>
        <w:t>机械臂 slosh-free 方法（Muchacho、GSFT）方法强但不同层级，不建议作为 Scout 固定容器实物直接 baseline。</w:t>
      </w:r>
    </w:p>
    <w:p>
      <w:pPr>
        <w:spacing w:before="200" w:after="80"/>
      </w:pPr>
      <w:r>
        <w:rPr>
          <w:rFonts w:ascii="Times New Roman" w:hAnsi="Times New Roman" w:eastAsia="Microsoft YaHei"/>
          <w:b/>
          <w:color w:val="17365D"/>
          <w:sz w:val="26"/>
        </w:rPr>
        <w:t>表 1 现代 local planner / DWA-TEB-MPC 改进候选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304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论文来源/作者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期刊/会议/年份</w:t>
            </w:r>
          </w:p>
        </w:tc>
        <w:tc>
          <w:tcPr>
            <w:tcW w:type="dxa" w:w="2778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方法层级与关系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开源仓库/代码状态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LT-DWA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(Long-Term Dynamic Window Approach)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Jian, Zhang, Sun, Zhan, Zheng, Tomizuka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“Long-Term Dynamic Window Approach for Kinodynamic Local Planning in Static and Crowd Environments”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IEEE Robotics and Automation Letters (RA-L), 2023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DOI: 10.1109/LRA.2023.3266664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DWA 改进；差速轮式机器人 local planner。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长视域 dynamic window 生成初始轨迹，再图优化。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与 SPMPC/TEB/DWA 同属局部规划层，但不考虑液体。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官方/作者仓库：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https://github.com/flztiii/LT_DWA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ROS Noetic；CPU；MIT License。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现代 planner 首选候选。适合 ROS1 无 GPU 实车，工程风险中等。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RTEB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(Resilient Timed Elastic Band)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Kulathunga, Yilmaz, Huang, Hroob, Arunachalam, Guevara, Klimchik, Cielniak, Hanheide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“Resilient Timed Elastic Band Planner for Collision-Free Navigation in Unknown Environments”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Journal of Field Robotics, 2025, 42(7):3902–3917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DOI: 10.1002/rob.22602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TEB 改进；Hybrid A* 可行轨迹重初始化 + soft constraints smoothing + dynamic Voronoi map。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同属 local planning/replanning 层。优势场景是未知/高障碍密度环境。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未找到可靠官方开源仓库。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论文页： https://arxiv.org/abs/2412.03174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强 related work / 备选现代 TEB 改进方法。若无代码，不建议作为短期实车 baseline。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TEB-VS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(TEB with Variable Splitting)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Zhu, Jin, Gao, Wang, Shi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“Timed-Elastic-Band-Based Variable Splitting for Autonomous Trajectory Planning”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Symmetry, 2025, 17(6):848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早期版本 arXiv 2024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TEB 改进；用 variable splitting 重构 TEB 优化，提高稳定性和计算效率。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与 SPMPC 同为局部轨迹优化相关，但不是液体任务。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未找到可靠官方开源仓库。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论文页： https://arxiv.org/abs/2402.02735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期刊页： https://www.mdpi.com/2073-8994/17/6/848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候选池保留。论文较新，但可复现性弱于 LT-DWA。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DTEB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(Distributed TEB)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Yiu Ming Chung, Hazem Youssef, Moritz Roidl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“Distributed Timed Elastic Band (DTEB) Planner: Trajectory Sharing and Collision Prediction for Multi-Robot Systems”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ICRA 2022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TEB 改进；面向多机器人轨迹共享、碰撞预测、死锁规避。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不是单车液体运输场景，核心优势不匹配。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作者仓库：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https://github.com/chungym/distributed_teb_multi_robot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不建议主实验。可作为 TEB 多机器人扩展 related work。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mpc_local_planner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Christoph Rösmann, Artemi Makarow, Torsten Bertram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“Online Motion Planning based on Nonlinear Model Predictive Control with Non-Euclidean Rotation Groups”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arXiv 2020 / ECC 2021 版本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ROS1 软件包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ROS1 base_local_planner 插件；receding-horizon NMPC。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与 SPMPC/TEB/DWA 同层，最稳的普通 MPC local planner baseline。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官方/作者仓库：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https://github.com/rst-tu-dortmund/mpc_local_planner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稳健 baseline。不是最新，但最适合 ROS1 无 GPU 实车。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TUD mpc_planner / T-MPC++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TUD-AMR 系列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“Globally Guided Trajectory Optimization in Dynamic Environments” / “Topology-Driven Parallel Trajectory Optimization in Dynamic Environments”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ICRA 2023 / IEEE T-RO 2024 相关代码体系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现代 MPC/MPCC motion planner；多拓扑并行轨迹优化、动态障碍。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方法新且强，但功能重，接入成本高。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官方/作者仓库：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https://github.com/tud-amr/mpc_planner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可作为强 related work 或仿真增强 baseline。短期实车风险较高。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Nav2 MPPI Controller</w:t>
            </w:r>
          </w:p>
        </w:tc>
        <w:tc>
          <w:tcPr>
            <w:tcW w:type="dxa" w:w="266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Nav2 / Open Navigation 生态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Model Predictive Path Integral Controller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ROS2 Nav2 工程方法；持续维护</w:t>
            </w:r>
          </w:p>
        </w:tc>
        <w:tc>
          <w:tcPr>
            <w:tcW w:type="dxa" w:w="277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ROS2 Nav2 controller；预测式采样控制器，被官方称为 TEB 和 pure path tracking MPC 的 successor。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但不适合 ROS1 实车直接对比。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Nav2 仓库：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https://github.com/ros-navigation/navigation2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文档： https://docs.nav2.org/configuration/packages/configuring-mppic.html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不建议当前 ROS1 无 GPU 小车实车做。可写 related work。</w:t>
            </w:r>
          </w:p>
        </w:tc>
      </w:tr>
    </w:tbl>
    <w:p>
      <w:pPr>
        <w:spacing w:before="120"/>
      </w:pPr>
      <w:r>
        <w:rPr>
          <w:rFonts w:ascii="Times New Roman" w:hAnsi="Times New Roman" w:eastAsia="Microsoft YaHei"/>
          <w:b/>
          <w:color w:val="7A3E00"/>
          <w:sz w:val="18"/>
        </w:rPr>
        <w:t>表 1 推荐排序：LT-DWA &gt; mpc_local_planner &gt; RTEB/T-MPC++（视工程时间）&gt; TEB-VS/DTEB/Nav2 MPPI。</w:t>
      </w:r>
    </w:p>
    <w:p>
      <w:pPr>
        <w:spacing w:before="200" w:after="80"/>
      </w:pPr>
      <w:r>
        <w:rPr>
          <w:rFonts w:ascii="Times New Roman" w:hAnsi="Times New Roman" w:eastAsia="Microsoft YaHei"/>
          <w:b/>
          <w:color w:val="17365D"/>
          <w:sz w:val="26"/>
        </w:rPr>
        <w:t>表 2 液体晃动抑制 / 液体运输候选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530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论文来源/作者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期刊/会议/年份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方法层级与关系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开源仓库/代码状态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Hamaguchi-style input shaping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(经典 WMR 防晃)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Masafumi Hamaguchi, Takao Taniguchi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“Damping and Transfer of Liquid in Cylindrical Container Using a Wheeled Mobile Robot Employing Velocity Control and Path Design”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相关期刊版：“Damping and Transfer Control of Liquid in a Cylindrical Container Using a Wheeled Mobile Robot”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IEEE/RSJ IROS 2004；相关 JRM 2005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WMR + 圆柱容器 + 球摆模型 + input shaping。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设计路径曲率和加速度模式，PD/速度控制跟踪。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不是 online local planner，但最接近固定容器移动底盘防晃传统方法。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IROS/ADS: https://ui.adsabs.harvard.edu/abs/2004irds....3...68H/abstract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JRM PDF: https://www.fujipress.jp/main/wp-content/themes/Fujipress/phyosetsu.php?ppno=ROBOT001700050007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液体防晃 baseline 首选之一。实现为 input-shaped fixed-path tracking。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Lim-style offline slosh trajectory optimization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Woojoung Lim, Jooyeol Jung, Soohee Han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“2D Trajectory Optimization Using Spherical Pendulum Dynamic Constraints for Reducing Liquid Sloshing on Mobile Robots”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ICCAS 2024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mobile robot + spherical pendulum + CasADi trajectory optimization。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离线求 v(t), omega(t)，Gazebo 跟踪；不是 online local planner。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DBpia: https://www.dbpia.co.kr/journal/articleDetail?nodeId=NODE12032431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新近 mobile robot slosh baseline。建议先做仿真/离线对比，不建议一开始做实车主 baseline。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SBSFC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(Self-Balancing Slosh-Free Control)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Jinsuk Choi, Wookyong Kwon, Kwanwoong Yoon, Seongwon Yoon, Young Sam Lee, Soo Jeon, Soohee Han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“Suppressing Violent Sloshing Flow in Food Serving Robots”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Robotics and Autonomous Systems, 2024, 179:104728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food-serving robot 的 slosh-free control。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服务机器人/移动平台场景相关，但需读全文确认结构和可移植性。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DOI/页面: https://doi.org/10.1016/j.robot.2024.104728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OUCI: https://ouci.dntb.gov.ua/en/works/9j5Bpkql/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强烈建议精读。可能比 Lim 更贴近“服务/室内移动机器人运液体”。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Feed-forward slosh suppression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Lorenzo Moriello, Luigi Biagiotti, Claudio Melchiorri, Andrea Paoli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“Control of Liquid Handling Robotic Systems: A Feed-Forward Approach to Suppress Sloshing”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IEEE ICRA 2017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球摆模型 + exponential filter / feed-forward 轨迹整形。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机器人液体操作经典方法，但偏机械臂/末端轨迹，不是移动底盘 local planner。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PDF: https://web.ing.unimo.it/~lbiagiotti/Papers/Control%20of%20liquid%20handling%20robotic%20systems%20A%20feed-forward%20approach%20to%20suppress%20sloshing.pdf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related work 推荐；不建议作为 Scout 实物 baseline。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Muchacho spherical-pendulum QP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Rafael I. C. Muchacho, Riddhiman Laha, Luis F. C. Figueredo, Sami Haddadin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“A Solution to Slosh-free Robot Trajectory Optimization”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IEEE/RSJ IROS 2022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机械臂末端轨迹优化；spherical pendulum / point mass；QP 生成 slosh-free 轨迹。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效果强，但平台自由度和你的固定容器小车不同。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arXiv: https://arxiv.org/abs/2210.12614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高水平 related work；不做直接实物 baseline。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GSFT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(Geometric Slosh-Free Tracking)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Jon Arrizabalaga, Lukas Pries, Riddhiman Laha, Runkang Li, Sami Haddadin, Markus Ryll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“Geometric Slosh-Free Tracking for Robotic Manipulators”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IEEE ICRA 2024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机械臂实时 slosh-free tracking；virtual quadrotor + QP-based resolved acceleration control。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开源且方法强，但不是移动底盘同层 baseline。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官方/作者仓库：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https://github.com/jonarriza96/gsft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arXiv: https://arxiv.org/abs/2402.05197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高水平开源参考；学习代码结构，不建议直接和 SPMPC 实验对比。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四麦轮液体运输 flatness + sliding mode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Khanh Nguyen Viet, Hue Luu Thi, Duc Thanh Cao, Tung Lam Nguyen, Duc Minh Do, Thanh Ha Vo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“Control Strategy for Liquid Transfer Using a Four-wheel Mecanum Mobile Robot Platform”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ATIGB 2024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四麦轮移动平台；flatness rest-to-rest trajectory + hierarchical sliding mode tracking；Matlab/Simulink 验证。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移动平台相关，但不是 ROS local planner。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ResearchGate: https://www.researchgate.net/publication/384367198_Control_Strategy_for_Liquid_Transfer_Using_a_Four-wheel_Mecanum_Mobile_Robot_Platform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related work 可引用；实车 baseline 不优先。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Time-optimal anti-sloshing control under disturbances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Khanh Nguyen Viet, Hue Luu Thi, Thanh Cao Duc, Huy Nguyen Danh, Minh Nhat Vu, Tung Lam Nguyen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“Time-Optimal Motion Planning and Anti-Sloshing Control for a Container Under Disturbances”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IEEE Access, 2025, 13:26707–26726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非线性等效 mass-spring-damper + flatness time-optimal trajectory + LESO + terminal sliding mode + CBF。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方法新、期刊完整，但不是移动底盘 local planner。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DOI: https://doi.org/10.1109/ACCESS.2025.3533541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Repository page: https://repositum.tuwien.at/handle/20.500.12708/226140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新近 anti-sloshing control related work；不建议实物复现。</w:t>
            </w:r>
          </w:p>
        </w:tc>
      </w:tr>
      <w:tr>
        <w:tc>
          <w:tcPr>
            <w:tcW w:type="dxa" w:w="153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Active vibration reducer on WMR / OMR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Masafumi Hamaguchi 等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“Sloshing Damping Control in a Cylindrical Container on a Wheeled Mobile Robot Using Dual-Swing Active-Vibration Reduction”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以及 2018 TMECH parallel linkage active vibration reducer 工作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Journal of Robotics and Mechatronics, 2009；IEEE/ASME TMECH, 2018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移动底盘 + 主动减振/倾斜硬件。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与固定容器 Scout 不公平，硬件自由度不同。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未找到官方开源仓库。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JRM 2009: https://www.fujipress.jp/jrm/rb/robot002100050642/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引用即可；不做 baseline。</w:t>
            </w:r>
          </w:p>
        </w:tc>
      </w:tr>
    </w:tbl>
    <w:p>
      <w:pPr>
        <w:spacing w:before="120"/>
      </w:pPr>
      <w:r>
        <w:rPr>
          <w:rFonts w:ascii="Times New Roman" w:hAnsi="Times New Roman" w:eastAsia="Microsoft YaHei"/>
          <w:b/>
          <w:color w:val="7A3E00"/>
          <w:sz w:val="18"/>
        </w:rPr>
        <w:t>表 2 推荐排序：Hamaguchi-style input shaping（必做轻量实验） + Lim-style offline optimization（仿真/离线对比） + SBSFC 精读评估；其他多作 related work。</w:t>
      </w:r>
    </w:p>
    <w:p>
      <w:pPr>
        <w:spacing w:before="200"/>
      </w:pPr>
      <w:r>
        <w:rPr>
          <w:rFonts w:ascii="Times New Roman" w:hAnsi="Times New Roman" w:eastAsia="Microsoft YaHei"/>
          <w:b/>
          <w:color w:val="17365D"/>
          <w:sz w:val="26"/>
        </w:rPr>
        <w:t>建议实验组合</w:t>
      </w:r>
    </w:p>
    <w:p>
      <w:pPr>
        <w:spacing w:before="200" w:after="80"/>
      </w:pPr>
      <w:r>
        <w:rPr>
          <w:rFonts w:ascii="Times New Roman" w:hAnsi="Times New Roman" w:eastAsia="Microsoft YaHei"/>
          <w:b/>
          <w:color w:val="17365D"/>
          <w:sz w:val="26"/>
        </w:rPr>
        <w:t>表 3 推荐实验优先级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8221"/>
            <w:shd w:fill="1F4E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P0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DWA / TEB / B0 / smooth-only / full SPMPC</w:t>
            </w:r>
          </w:p>
        </w:tc>
        <w:tc>
          <w:tcPr>
            <w:tcW w:type="dxa" w:w="82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完成传统 local planner、无 slosh、只有平滑、完整方法的基础闭环。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P1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Hamaguchi-style input-shaped fixed-path tracking</w:t>
            </w:r>
          </w:p>
        </w:tc>
        <w:tc>
          <w:tcPr>
            <w:tcW w:type="dxa" w:w="82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加入真正“液体防晃传统方法” baseline，成本低，解释清楚。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P2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LT-DWA</w:t>
            </w:r>
          </w:p>
        </w:tc>
        <w:tc>
          <w:tcPr>
            <w:tcW w:type="dxa" w:w="82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加入现代 DWA-based local planner，证明 SPMPC 不是只比老 DWA/TEB 强。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P3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Lim-style offline slosh trajectory optimization</w:t>
            </w:r>
          </w:p>
        </w:tc>
        <w:tc>
          <w:tcPr>
            <w:tcW w:type="dxa" w:w="8221"/>
            <w:vAlign w:val="top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Microsoft YaHei"/>
                <w:sz w:val="14"/>
              </w:rPr>
              <w:t>代表新近 mobile robot slosh trajectory optimization；建议先做仿真/离线，不急于实车。</w:t>
            </w:r>
          </w:p>
        </w:tc>
      </w:tr>
    </w:tbl>
    <w:p>
      <w:pPr>
        <w:spacing w:before="200"/>
      </w:pPr>
      <w:r>
        <w:rPr>
          <w:rFonts w:ascii="Times New Roman" w:hAnsi="Times New Roman" w:eastAsia="Microsoft YaHei"/>
          <w:b/>
          <w:color w:val="17365D"/>
          <w:sz w:val="26"/>
        </w:rPr>
        <w:t>对论文叙述的建议</w:t>
      </w:r>
    </w:p>
    <w:p>
      <w:pPr>
        <w:pStyle w:val="ListBullet"/>
        <w:spacing w:after="40"/>
      </w:pPr>
      <w:r>
        <w:rPr>
          <w:rFonts w:ascii="Times New Roman" w:hAnsi="Times New Roman" w:eastAsia="Microsoft YaHei"/>
          <w:sz w:val="18"/>
        </w:rPr>
        <w:t>规划对比线：DWA/TEB 是经典 local planner；LT-DWA 是现代 DWA-based local planner；mpc_local_planner 是稳健 ROS1 NMPC baseline。</w:t>
      </w:r>
    </w:p>
    <w:p>
      <w:pPr>
        <w:pStyle w:val="ListBullet"/>
        <w:spacing w:after="40"/>
      </w:pPr>
      <w:r>
        <w:rPr>
          <w:rFonts w:ascii="Times New Roman" w:hAnsi="Times New Roman" w:eastAsia="Microsoft YaHei"/>
          <w:sz w:val="18"/>
        </w:rPr>
        <w:t>液体对比线：Hamaguchi 代表经典开环 input shaping；Lim 代表新近移动机器人离线轨迹优化；SPMPC 强调 online slosh-aware continuous MPCC local planner。</w:t>
      </w:r>
    </w:p>
    <w:p>
      <w:pPr>
        <w:pStyle w:val="ListBullet"/>
        <w:spacing w:after="40"/>
      </w:pPr>
      <w:r>
        <w:rPr>
          <w:rFonts w:ascii="Times New Roman" w:hAnsi="Times New Roman" w:eastAsia="Microsoft YaHei"/>
          <w:sz w:val="18"/>
        </w:rPr>
        <w:t>不要把机械臂 GSFT/Muchacho 与固定容器 Scout 做直接“液面效果”公平比较；它们有主动倾斜/末端姿态自由度。</w:t>
      </w:r>
    </w:p>
    <w:p>
      <w:pPr>
        <w:spacing w:before="200"/>
      </w:pPr>
      <w:r>
        <w:rPr>
          <w:rFonts w:ascii="Times New Roman" w:hAnsi="Times New Roman" w:eastAsia="Microsoft YaHei"/>
          <w:b/>
          <w:color w:val="64748B"/>
          <w:sz w:val="18"/>
        </w:rPr>
        <w:t>文件生成备注：</w:t>
      </w:r>
      <w:r>
        <w:rPr>
          <w:rFonts w:ascii="Times New Roman" w:hAnsi="Times New Roman" w:eastAsia="Microsoft YaHei"/>
          <w:color w:val="64748B"/>
          <w:sz w:val="18"/>
        </w:rPr>
        <w:t xml:space="preserve"> 本表包含论文级候选与工程代码候选。正式写论文时，建议将“实验 baseline”和“related work”分开呈现，避免把不可公平复现的方法硬塞进实物对比。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